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4300A" w14:paraId="074A1918" w14:textId="77777777" w:rsidTr="0074300A">
        <w:tc>
          <w:tcPr>
            <w:tcW w:w="3396" w:type="dxa"/>
          </w:tcPr>
          <w:p w14:paraId="7B91111A" w14:textId="15EFEA72" w:rsidR="00F51D3F" w:rsidRDefault="0074300A" w:rsidP="0074300A">
            <w:pPr>
              <w:jc w:val="center"/>
              <w:rPr>
                <w:i/>
                <w:sz w:val="28"/>
                <w:szCs w:val="28"/>
                <w:lang w:val="kk-KZ"/>
              </w:rPr>
            </w:pPr>
            <w:proofErr w:type="spellStart"/>
            <w:r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Бұйрыққа</w:t>
            </w:r>
            <w:proofErr w:type="spellEnd"/>
            <w:r w:rsidRPr="00F20C16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 xml:space="preserve"> </w:t>
            </w:r>
            <w:r w:rsidR="0073460D">
              <w:rPr>
                <w:rFonts w:asciiTheme="majorBidi" w:hAnsiTheme="majorBidi" w:cstheme="majorBidi"/>
                <w:bCs/>
                <w:color w:val="000000"/>
                <w:sz w:val="28"/>
                <w:szCs w:val="28"/>
                <w:lang w:val="kk-KZ"/>
              </w:rPr>
              <w:t>7</w:t>
            </w: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қосымша</w:t>
            </w:r>
            <w:proofErr w:type="spellEnd"/>
          </w:p>
        </w:tc>
      </w:tr>
    </w:tbl>
    <w:p w14:paraId="67685372" w14:textId="3001D83A" w:rsidR="0073460D" w:rsidRDefault="0073460D" w:rsidP="0073460D">
      <w:pPr>
        <w:ind w:left="6096"/>
        <w:jc w:val="center"/>
        <w:rPr>
          <w:rFonts w:eastAsia="monospace"/>
          <w:color w:val="1E1E1E"/>
          <w:sz w:val="28"/>
          <w:szCs w:val="28"/>
          <w:shd w:val="clear" w:color="auto" w:fill="FFFFFF"/>
        </w:rPr>
      </w:pPr>
    </w:p>
    <w:p w14:paraId="51D1077B" w14:textId="77777777" w:rsidR="0073460D" w:rsidRPr="00924AF4" w:rsidRDefault="0073460D" w:rsidP="0073460D">
      <w:pPr>
        <w:ind w:left="6096"/>
        <w:jc w:val="center"/>
        <w:rPr>
          <w:sz w:val="28"/>
          <w:szCs w:val="28"/>
        </w:rPr>
      </w:pPr>
    </w:p>
    <w:p w14:paraId="285634D3" w14:textId="77777777" w:rsidR="0073460D" w:rsidRPr="000920BE" w:rsidRDefault="0073460D" w:rsidP="0073460D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proofErr w:type="spellStart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Мемлекеттік-жекешелік</w:t>
      </w:r>
      <w:proofErr w:type="spellEnd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әріптестік</w:t>
      </w:r>
      <w:proofErr w:type="spellEnd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жобаларының</w:t>
      </w:r>
      <w:proofErr w:type="spellEnd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бөлу</w:t>
      </w:r>
      <w:proofErr w:type="spellEnd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әдістемесі</w:t>
      </w:r>
      <w:proofErr w:type="spellEnd"/>
    </w:p>
    <w:p w14:paraId="0E355886" w14:textId="77777777" w:rsidR="0073460D" w:rsidRPr="00924AF4" w:rsidRDefault="0073460D" w:rsidP="0073460D">
      <w:pPr>
        <w:rPr>
          <w:sz w:val="28"/>
          <w:szCs w:val="28"/>
        </w:rPr>
      </w:pPr>
    </w:p>
    <w:p w14:paraId="2F91C64D" w14:textId="77777777" w:rsidR="0073460D" w:rsidRPr="00924AF4" w:rsidRDefault="0073460D" w:rsidP="0073460D">
      <w:pPr>
        <w:rPr>
          <w:sz w:val="28"/>
          <w:szCs w:val="28"/>
        </w:rPr>
      </w:pPr>
    </w:p>
    <w:p w14:paraId="0671459A" w14:textId="60065ADF" w:rsidR="0073460D" w:rsidRPr="00924AF4" w:rsidRDefault="0073460D" w:rsidP="0073460D">
      <w:pPr>
        <w:pStyle w:val="3"/>
        <w:shd w:val="clear" w:color="auto" w:fill="FFFFFF"/>
        <w:spacing w:beforeAutospacing="0" w:afterAutospacing="0"/>
        <w:ind w:firstLineChars="214" w:firstLine="59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1-тарау</w:t>
      </w: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Жалпы</w:t>
      </w:r>
      <w:proofErr w:type="spellEnd"/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ережелер</w:t>
      </w:r>
      <w:proofErr w:type="spellEnd"/>
    </w:p>
    <w:p w14:paraId="4287DF51" w14:textId="77777777" w:rsidR="0073460D" w:rsidRPr="00924AF4" w:rsidRDefault="0073460D" w:rsidP="0073460D">
      <w:pPr>
        <w:rPr>
          <w:sz w:val="28"/>
          <w:szCs w:val="28"/>
        </w:rPr>
      </w:pPr>
    </w:p>
    <w:p w14:paraId="718EED01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1. Осы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Мемлекеттік-жекешелік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әріптестік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жобаларының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бөлу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әдістемесі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бұдан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«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Мемлекеттік-жекешелік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әріптестік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туралы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»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Қазақстан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Республикасы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Заңының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бұдан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20-бабының 11-2)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тармақшасына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әзірленді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мемлекеттік-жекешелік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әріптестік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бұдан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МЖӘ)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жобаларының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бөлуге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қойылатын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бірыңғай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талаптардың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сақталуын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қамтамасыз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қолданылады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1327439D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2.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жобаларын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жоспарлау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жобаларының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тиімді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басқару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мақсатында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мынадай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рәсімдер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жүзеге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6459A87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сәйкестендіру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5E9FB8B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307D1646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бөлу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9CC4934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4)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басқару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3D213E8F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Бұл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ретте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пайда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жағдайда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мақсаттарына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міндеттеріне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қаржы-экономикалық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көрсеткіштеріне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жеткізуге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ықпал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ететін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белгісіз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оқиға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болып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табылады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3F69D8A7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анықтау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бөлу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қойылған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мақсаттар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міндеттерге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жеткізу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мүмкіндігін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талдау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мақсатында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жүзеге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5AA95D4D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2E6D3C9F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2FBB7DF3" w14:textId="77777777" w:rsidR="0073460D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 xml:space="preserve">2-тарау.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>Мемлекеттік-жекешелік</w:t>
      </w:r>
      <w:proofErr w:type="spellEnd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>әріптестік</w:t>
      </w:r>
      <w:proofErr w:type="spellEnd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ru-RU"/>
        </w:rPr>
        <w:t>сәйкестендіру</w:t>
      </w:r>
      <w:proofErr w:type="spellEnd"/>
    </w:p>
    <w:p w14:paraId="46DB931E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70A7B672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4.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сәйкестендіру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мынадай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қадамдарды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қамтиды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6D0F175E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тізімін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жасау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770056F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сипаттамасы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631588F7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туындау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себептерін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сипаттау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C3444F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4)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туындаған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алуы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мүмкін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салдардың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сипаттамасы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0C46C4C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5.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Инвестициялық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пайдалану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кезеңдеріндегі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мынадай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түрлерге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бөлінеді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11F6A762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заңдық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Қазақстан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Республикасының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заңнамасына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келмеу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құжаттамасының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дұрыс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рәсімделмеу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тараптарының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құқықтары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міндеттеріне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де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3E8025D4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коммерциялық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жеке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әріптестің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қаржы-шаруашылық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қызметі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көрсеткіштерінің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нарық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конъюнктурасының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өзгеруінің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шеңберінде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кіріс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алуға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ықпал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етуіне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55381DF1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әлеуметтік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шеңберінде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халыққа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жекеше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әріптестің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қызметкеріне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зиян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келтіруге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64E17DEA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4)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экономикалық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Қазақстан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Республикасы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экономикасының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көрсеткіштері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өзгерістерінің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ықпал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етуіне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39A87245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5)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техникалық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объектісінің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болжанбайтын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бақыланбайтын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жұмыс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істеуіне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сондай-ақ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құжаттама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техникалық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шешімдердің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дұрыс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болмауына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E34890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6)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қаржылық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қаржы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нарығының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көрсеткіштері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өзгерістерінің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қаржылық-экономикалық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көрсеткіштеріне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қолайсыз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әсер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етуіне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107886DD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7)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саяси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ескерілмеген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өзгертілген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заңнамаға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сондай-ақ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саяси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жағдайдың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өзгеруіне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де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7ADA992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8)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экологиялық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шеңберінде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қоршаған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ортаға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сондай-ақ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тұлғалардың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өмірі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денсаулығына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зиян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келтірумен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F32A1AC" w14:textId="77777777" w:rsidR="0073460D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9)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ерекшеліктеріне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де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44710CFD" w14:textId="77777777" w:rsidR="0073460D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400C2704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2D41ADE1" w14:textId="77777777" w:rsidR="0073460D" w:rsidRDefault="0073460D" w:rsidP="0073460D">
      <w:pPr>
        <w:ind w:firstLine="709"/>
        <w:jc w:val="center"/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</w:pPr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 xml:space="preserve">3-тарау.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>Мемлекеттік-жекешелік</w:t>
      </w:r>
      <w:proofErr w:type="spellEnd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 xml:space="preserve">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>әріптестік</w:t>
      </w:r>
      <w:proofErr w:type="spellEnd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 xml:space="preserve">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>жобасының</w:t>
      </w:r>
      <w:proofErr w:type="spellEnd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 xml:space="preserve">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>тәуекелдерін</w:t>
      </w:r>
      <w:proofErr w:type="spellEnd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 xml:space="preserve"> </w:t>
      </w:r>
      <w:proofErr w:type="spellStart"/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</w:rPr>
        <w:t>бағалау</w:t>
      </w:r>
      <w:proofErr w:type="spellEnd"/>
    </w:p>
    <w:p w14:paraId="4BB85A05" w14:textId="77777777" w:rsidR="0073460D" w:rsidRPr="00924AF4" w:rsidRDefault="0073460D" w:rsidP="0073460D">
      <w:pPr>
        <w:ind w:firstLine="709"/>
        <w:jc w:val="center"/>
        <w:rPr>
          <w:sz w:val="28"/>
        </w:rPr>
      </w:pPr>
    </w:p>
    <w:p w14:paraId="7A623E04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сараптамалық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мынадай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кезеңдерді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қамтиды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25F2153E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іріктеу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тобын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қалыптастыру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5325B3AE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сауалнамасын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қалыптастыру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686AF0FA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сарапшылармен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жұмыс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69AB8DB2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4)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сараптамалық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деректерін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талдау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өңдеу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  <w:proofErr w:type="gramEnd"/>
    </w:p>
    <w:p w14:paraId="7567CE9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тобы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жүргізу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тартылатын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кемінде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4 (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төрт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сарапшыдан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(МЖӘ/экономика/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қаржы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/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инвестициялар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құқықтану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саласынадғы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мамандар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техникалық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маман)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тұрады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2A6C4F8B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Конкурстық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құжаттамаға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бизнес-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жоспарына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жоғары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білімінің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жұмыс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тәжірибесі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біліктілігінің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болуын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растау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мақсатында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жұмыс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орны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кезеңі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атқаратын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лауазымы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туралы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ақпаратты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отырып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түйіндемесі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қоса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беріледі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18344A43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9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осы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1-қосымшаға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нысан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тізбесімен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сауалнамасы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қалыптастырылып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жіберіледі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291199C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0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жүргізу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барлық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қажетті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туралы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ақпаратқа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рұқсат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беріледі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23441113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11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сауалнамада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көрсетілген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жекелеген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қосуға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алып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тастауға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қатысты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бірауыздан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қабылданған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шешім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жағдайда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сауалнама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түзетіледі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қайталап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жүргізу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жіберіледі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054FD3D5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сауалнамаларын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қағаз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жеткізгіште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толтырады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әрбір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парағына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қойылады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конкурстық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құжаттаманың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бизнес-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жоспардың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ажырамас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бөлігі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болып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табылады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627E4242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олар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ықпал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дәрежесін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бағалайды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20C0BA71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мынадай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жүйесіне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сандық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мәнде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айқындалады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1CBD3A13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0-20%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асырылмау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үлкен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269A726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21-40%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елеусіз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A3E11C7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41-60%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орташа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A3CE93E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61-80%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үлкен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1DCCC33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81-100%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толық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сенімділікпен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536A111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ықпал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дәрежесі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мынадай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жүйесіне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сандық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мәнде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айқындалады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271D64DC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 балл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елеусіз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DB321CB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 балл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төмен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C24225E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 балл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орташа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1473DC7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4 балл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елеулі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519B5AA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5 балл -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шекті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065B015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құнын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әзірлеуші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осы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2-қосымшаға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нысан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электронды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түрде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формулалары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ашылатын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Excel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форматында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қаржы-экономикалық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моделінің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бұдан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ҚЭМ)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деректерін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пайдалана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отырып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осы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сауалнамалар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негізінде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жүргізеді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6C4F447D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құны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қаржылық-экономикалық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көрсеткіштерінің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жоғары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өзгерісін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3803601A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кезеңіндегі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құны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салмағы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кезеңіндегі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құнын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есептеу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базасының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туындысы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ретінде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есептеледі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748AA67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062178C8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Rc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=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Rw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*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B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(1), </w:t>
      </w:r>
      <w:proofErr w:type="spellStart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мұнда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4D2337D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5B22333B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lastRenderedPageBreak/>
        <w:t>Rc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кезеңіндегі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құны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  <w:proofErr w:type="gramEnd"/>
    </w:p>
    <w:p w14:paraId="4A144F80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Rw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кезеңіндегі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салмағы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83ABF04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B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r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құнын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есептеуге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арналған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база.</w:t>
      </w:r>
    </w:p>
    <w:p w14:paraId="50BEA3F1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кезіндегі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салмағы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орташа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мәні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кезеңіндегі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ықпал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дәрежесінің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орташа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мәнінің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туындысы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ретінде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есептеледі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3CA423D3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7FFF363B" w14:textId="77777777" w:rsidR="0073460D" w:rsidRPr="00513AE2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kk-KZ"/>
        </w:rPr>
      </w:pPr>
      <m:oMath>
        <m:r>
          <w:rPr>
            <w:rFonts w:ascii="Cambria Math" w:eastAsia="monospace" w:hAnsi="Cambria Math"/>
            <w:color w:val="000000"/>
            <w:sz w:val="28"/>
            <w:szCs w:val="28"/>
          </w:rPr>
          <m:t>R</m:t>
        </m:r>
        <m:sSub>
          <m:sSubPr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monospace" w:hAnsi="Cambria Math"/>
                <w:color w:val="000000"/>
                <w:sz w:val="28"/>
                <w:szCs w:val="28"/>
              </w:rPr>
              <m:t>w</m:t>
            </m:r>
          </m:e>
          <m:sub>
            <m:r>
              <w:rPr>
                <w:rFonts w:ascii="Cambria Math" w:eastAsia="monospace" w:hAnsi="Cambria Math"/>
                <w:color w:val="000000"/>
                <w:sz w:val="28"/>
                <w:szCs w:val="28"/>
              </w:rPr>
              <m:t>n</m:t>
            </m:r>
          </m:sub>
        </m:sSub>
        <m:r>
          <w:rPr>
            <w:rFonts w:ascii="Cambria Math" w:eastAsia="monospace" w:hAnsi="Cambria Math"/>
            <w:color w:val="000000"/>
            <w:sz w:val="28"/>
            <w:szCs w:val="28"/>
            <w:lang w:val="ru-RU"/>
          </w:rPr>
          <m:t>=</m:t>
        </m:r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</m:e>
        </m:acc>
        <m:r>
          <w:rPr>
            <w:rFonts w:ascii="Cambria Math" w:eastAsia="monospace" w:hAnsi="Cambria Math"/>
            <w:color w:val="000000"/>
            <w:sz w:val="28"/>
            <w:szCs w:val="28"/>
            <w:lang w:val="ru-RU"/>
          </w:rPr>
          <m:t>*</m:t>
        </m:r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</m:e>
        </m:acc>
      </m:oMath>
      <w:r>
        <w:rPr>
          <w:rFonts w:eastAsia="monospace"/>
          <w:color w:val="000000"/>
          <w:sz w:val="28"/>
          <w:szCs w:val="28"/>
          <w:lang w:val="kk-KZ"/>
        </w:rPr>
        <w:t xml:space="preserve">, (2), мұнда: </w:t>
      </w:r>
    </w:p>
    <w:p w14:paraId="7CD07ACD" w14:textId="77777777" w:rsidR="0073460D" w:rsidRPr="00513AE2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650416F6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Rw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  <w:vertAlign w:val="subscript"/>
          <w:lang w:val="kk-KZ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кезеңіндегі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салмағы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68F1CB62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ru-RU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</m:e>
        </m:acc>
      </m:oMath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–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кезеңіндегі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басталу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ықтималдығының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орташа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мәні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;</w:t>
      </w:r>
    </w:p>
    <w:p w14:paraId="1F145DA6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ru-RU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</m:e>
        </m:acc>
      </m:oMath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–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кезеңінде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басталған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кезде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ықпал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ету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дәрежесінің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орташа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мәні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.</w:t>
      </w:r>
    </w:p>
    <w:p w14:paraId="6B59641F" w14:textId="77777777" w:rsidR="0073460D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n-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орташа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мәні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сарапшылардың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осы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көрсеткіш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бағалауларының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орташа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арифметикалық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мәні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ретінде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есептеледі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5F62E9A7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70AA9730" w14:textId="77777777" w:rsidR="0073460D" w:rsidRPr="007C77A3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P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n</m:t>
                </m:r>
              </m:sub>
            </m:sSub>
          </m:e>
        </m:acc>
        <m:r>
          <w:rPr>
            <w:rFonts w:ascii="Cambria Math" w:eastAsia="monospace" w:hAnsi="Cambria Math"/>
            <w:noProof/>
            <w:color w:val="000000"/>
            <w:sz w:val="28"/>
            <w:szCs w:val="28"/>
            <w:shd w:val="clear" w:color="auto" w:fill="FFFFFF"/>
            <w:lang w:val="ru-RU" w:eastAsia="ru-RU"/>
          </w:rPr>
          <m:t>=</m:t>
        </m:r>
        <m:f>
          <m:fPr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fPr>
          <m:num>
            <m:nary>
              <m:naryPr>
                <m:chr m:val="∑"/>
                <m:limLoc m:val="subSup"/>
                <m:grow m:val="1"/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naryPr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i=1</m:t>
                </m:r>
              </m:sub>
              <m:sup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0</m:t>
                </m:r>
              </m:sup>
              <m:e>
                <m:sSub>
                  <m:sSubPr>
                    <m:ctrlPr>
                      <w:rPr>
                        <w:rFonts w:ascii="Cambria Math" w:eastAsia="monospace" w:hAnsi="Cambria Math"/>
                        <w:i/>
                        <w:noProof/>
                        <w:color w:val="000000"/>
                        <w:sz w:val="28"/>
                        <w:szCs w:val="28"/>
                        <w:shd w:val="clear" w:color="auto" w:fill="FFFFFF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eastAsia="monospace" w:hAnsi="Cambria Math"/>
                        <w:noProof/>
                        <w:color w:val="000000"/>
                        <w:sz w:val="28"/>
                        <w:szCs w:val="28"/>
                        <w:shd w:val="clear" w:color="auto" w:fill="FFFFFF"/>
                        <w:lang w:val="ru-RU" w:eastAsia="ru-RU"/>
                      </w:rPr>
                      <m:t>P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monospace" w:hAnsi="Cambria Math"/>
                            <w:i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monospace" w:hAnsi="Cambria Math"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monospace" w:hAnsi="Cambria Math"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  <m:t>i</m:t>
                        </m:r>
                      </m:sub>
                    </m:sSub>
                  </m:sub>
                </m:sSub>
              </m:e>
            </m:nary>
          </m:num>
          <m:den>
            <m:r>
              <w:rPr>
                <w:rFonts w:ascii="Cambria Math" w:eastAsia="monospace" w:hAnsi="Cambria Math"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m:t>ⅇ</m:t>
            </m:r>
          </m:den>
        </m:f>
      </m:oMath>
      <w:r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  <w:t>, (3), мұнда:</w:t>
      </w:r>
    </w:p>
    <w:p w14:paraId="5B76FF60" w14:textId="77777777" w:rsidR="0073460D" w:rsidRPr="007C77A3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kk-KZ"/>
        </w:rPr>
      </w:pPr>
    </w:p>
    <w:p w14:paraId="7F2FF84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  <w:lang w:val="kk-KZ"/>
                  </w:rPr>
                  <m:t>P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  <w:lang w:val="kk-KZ"/>
                  </w:rPr>
                  <m:t>n</m:t>
                </m:r>
              </m:sub>
            </m:sSub>
          </m:e>
        </m:acc>
      </m:oMath>
      <w:r w:rsidRPr="000920BE"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 w:bidi="ar"/>
        </w:rPr>
        <w:t>– МЖӘ жобасын іске асыру кезеңінде n-ші тәуекелдің басталу ықтималдығының орташа мәні;</w:t>
      </w:r>
    </w:p>
    <w:p w14:paraId="6E5516BB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m:oMath>
        <m:sSub>
          <m:sSubPr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sSubPr>
          <m:e>
            <m:r>
              <w:rPr>
                <w:rFonts w:ascii="Cambria Math" w:eastAsia="monospace" w:hAnsi="Cambria Math"/>
                <w:noProof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  <m:t>P</m:t>
            </m:r>
          </m:e>
          <m:sub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kk-KZ" w:eastAsia="ru-RU"/>
                  </w:rPr>
                  <m:t>n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kk-KZ" w:eastAsia="ru-RU"/>
                  </w:rPr>
                  <m:t>i</m:t>
                </m:r>
              </m:sub>
            </m:sSub>
          </m:sub>
        </m:sSub>
      </m:oMath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 w:bidi="ar"/>
        </w:rPr>
        <w:t>– i-ші сарапшының бағалауына сәйкес n-ші тәуекелдің басталу ықтималдығының мәні;</w:t>
      </w:r>
    </w:p>
    <w:p w14:paraId="5155FAD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e – сарапшылар тобындағы сарапшылардың саны.</w:t>
      </w:r>
    </w:p>
    <w:p w14:paraId="6A85147F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19. МЖӘ жобасын іске асыру кезеңінде пайда болған n-ші тәуекелдің ықпал ету дәрежесінің орташа мәні осы көрсеткіш бойынша сарапшылардың бағалауларының орташа арифметикалық мәні ретінде есептеледі:</w:t>
      </w:r>
    </w:p>
    <w:p w14:paraId="0E7038C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kk-KZ"/>
        </w:rPr>
      </w:pPr>
    </w:p>
    <w:p w14:paraId="023F3909" w14:textId="77777777" w:rsidR="0073460D" w:rsidRPr="007C77A3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D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n</m:t>
                </m:r>
              </m:sub>
            </m:sSub>
          </m:e>
        </m:acc>
        <m:r>
          <w:rPr>
            <w:rFonts w:ascii="Cambria Math" w:eastAsia="monospace" w:hAnsi="Cambria Math"/>
            <w:noProof/>
            <w:color w:val="000000"/>
            <w:sz w:val="28"/>
            <w:szCs w:val="28"/>
            <w:shd w:val="clear" w:color="auto" w:fill="FFFFFF"/>
            <w:lang w:val="ru-RU" w:eastAsia="ru-RU"/>
          </w:rPr>
          <m:t>=</m:t>
        </m:r>
        <m:f>
          <m:fPr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fPr>
          <m:num>
            <m:nary>
              <m:naryPr>
                <m:chr m:val="∑"/>
                <m:limLoc m:val="subSup"/>
                <m:grow m:val="1"/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naryPr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i=1</m:t>
                </m:r>
              </m:sub>
              <m:sup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0</m:t>
                </m:r>
              </m:sup>
              <m:e>
                <m:sSub>
                  <m:sSubPr>
                    <m:ctrlPr>
                      <w:rPr>
                        <w:rFonts w:ascii="Cambria Math" w:eastAsia="monospace" w:hAnsi="Cambria Math"/>
                        <w:i/>
                        <w:noProof/>
                        <w:color w:val="000000"/>
                        <w:sz w:val="28"/>
                        <w:szCs w:val="28"/>
                        <w:shd w:val="clear" w:color="auto" w:fill="FFFFFF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eastAsia="monospace" w:hAnsi="Cambria Math"/>
                        <w:noProof/>
                        <w:color w:val="000000"/>
                        <w:sz w:val="28"/>
                        <w:szCs w:val="28"/>
                        <w:shd w:val="clear" w:color="auto" w:fill="FFFFFF"/>
                        <w:lang w:eastAsia="ru-RU"/>
                      </w:rPr>
                      <m:t>D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monospace" w:hAnsi="Cambria Math"/>
                            <w:i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monospace" w:hAnsi="Cambria Math"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monospace" w:hAnsi="Cambria Math"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  <m:t>i</m:t>
                        </m:r>
                      </m:sub>
                    </m:sSub>
                  </m:sub>
                </m:sSub>
              </m:e>
            </m:nary>
          </m:num>
          <m:den>
            <m:r>
              <w:rPr>
                <w:rFonts w:ascii="Cambria Math" w:eastAsia="monospace" w:hAnsi="Cambria Math"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m:t>ⅇ</m:t>
            </m:r>
          </m:den>
        </m:f>
      </m:oMath>
      <w:r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  <w:t>, (</w:t>
      </w:r>
      <w:r w:rsidRPr="007C77A3">
        <w:rPr>
          <w:rFonts w:eastAsia="monospace"/>
          <w:noProof/>
          <w:color w:val="000000"/>
          <w:sz w:val="28"/>
          <w:szCs w:val="28"/>
          <w:shd w:val="clear" w:color="auto" w:fill="FFFFFF"/>
          <w:lang w:val="ru-RU" w:eastAsia="ru-RU"/>
        </w:rPr>
        <w:t>4</w:t>
      </w:r>
      <w:r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  <w:t>), мұнда:</w:t>
      </w:r>
    </w:p>
    <w:p w14:paraId="4E7BC2B8" w14:textId="77777777" w:rsidR="0073460D" w:rsidRPr="007C77A3" w:rsidRDefault="0073460D" w:rsidP="0073460D">
      <w:pPr>
        <w:pStyle w:val="aa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kk-KZ"/>
        </w:rPr>
      </w:pPr>
    </w:p>
    <w:p w14:paraId="7CE9EC60" w14:textId="77777777" w:rsidR="0073460D" w:rsidRPr="000920BE" w:rsidRDefault="0073460D" w:rsidP="0073460D">
      <w:pPr>
        <w:ind w:firstLine="709"/>
        <w:jc w:val="both"/>
        <w:rPr>
          <w:sz w:val="28"/>
          <w:szCs w:val="28"/>
          <w:lang w:val="kk-KZ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kk-KZ"/>
                  </w:rPr>
                  <m:t>D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kk-KZ"/>
                  </w:rPr>
                  <m:t>n</m:t>
                </m:r>
              </m:sub>
            </m:sSub>
          </m:e>
        </m:acc>
        <m:r>
          <w:rPr>
            <w:rFonts w:ascii="Cambria Math" w:eastAsia="monospace" w:hAnsi="Cambria Math"/>
            <w:noProof/>
            <w:color w:val="000000"/>
            <w:sz w:val="28"/>
            <w:szCs w:val="28"/>
            <w:shd w:val="clear" w:color="auto" w:fill="FFFFFF"/>
            <w:lang w:val="kk-KZ"/>
          </w:rPr>
          <m:t xml:space="preserve"> </m:t>
        </m:r>
      </m:oMath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 w:bidi="ar"/>
        </w:rPr>
        <w:t>– МЖӘ жобасын іске асыру кезеңінде ол басталған кезде n-ші тәуекелдің ықпал ету дәрежесінің орташа мәні;</w:t>
      </w:r>
    </w:p>
    <w:p w14:paraId="351E266C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m:oMath>
        <m:sSub>
          <m:sSubPr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sSubPr>
          <m:e>
            <m:r>
              <w:rPr>
                <w:rFonts w:ascii="Cambria Math" w:eastAsia="monospace" w:hAnsi="Cambria Math"/>
                <w:noProof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  <m:t>D</m:t>
            </m:r>
          </m:e>
          <m:sub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kk-KZ" w:eastAsia="ru-RU"/>
                  </w:rPr>
                  <m:t>n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kk-KZ" w:eastAsia="ru-RU"/>
                  </w:rPr>
                  <m:t>i</m:t>
                </m:r>
              </m:sub>
            </m:sSub>
          </m:sub>
        </m:sSub>
      </m:oMath>
      <w:r w:rsidRPr="000920BE"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 w:bidi="ar"/>
        </w:rPr>
        <w:t>– i-ші сарапшының бағалауы бойынша МЖӘ жобасын іске асыру кезеңінде n-ші тәуекелдің ықпал ету дәрежесінің мәні;</w:t>
      </w:r>
    </w:p>
    <w:p w14:paraId="60B4C756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e – сарапшылар тобындағы сарапшылардың саны.</w:t>
      </w:r>
    </w:p>
    <w:p w14:paraId="125020BC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20. Тәуекел құнын есептеу үшін база ретінде МЖӘ жобасының ҚЭМ-де көрсетілген түсімдер/шығарымдар, кірістер/шығыстар, қаржылық-экономикалық көрсеткіштердің қол жеткізілуіне немесе қол жеткізілмеуіне басталған тәуекел ықпал етуі мүмкін бапт</w:t>
      </w:r>
      <w:r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арының ақшалай мәні қабылданады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.</w:t>
      </w:r>
    </w:p>
    <w:p w14:paraId="270494C1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lastRenderedPageBreak/>
        <w:t>21. Тәуекелдің құнын есептеу үшін мыналар база бола алады:</w:t>
      </w:r>
    </w:p>
    <w:p w14:paraId="75CB7C63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1) инвестициялық шығындардың жалпы сомасы немесе МЖӘ жобасын іске асыру кезеңіндегі инвестициялық шығындардың белгілі бір бабының (-тарының) сомасы;</w:t>
      </w:r>
    </w:p>
    <w:p w14:paraId="1A6FDEB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2) операциялық шығыстардың жалпы сомасы немесе МЖӘ жобасын іске асыру кезеңіндегі инвестициялық шығыстардың белгілі бір бабының (-тарының) сомасы;</w:t>
      </w:r>
    </w:p>
    <w:p w14:paraId="50C02351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3) сыйақының жалпы сомасы немесе МЖӘ жобасын іске асыру кезеңіндегі сыйақының белгілі бір бөлігі;</w:t>
      </w:r>
    </w:p>
    <w:p w14:paraId="7617B88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4) өтемақының (-лардың) жалпы сомасы немесе МЖӘ жобасын іске асыру кезеңіндегі өтемақының (-лардың) белгілі бір бөлігі;</w:t>
      </w:r>
    </w:p>
    <w:p w14:paraId="070F3F02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5) МЖӘ жобасын іске асыру кезеңіндегі коммерциялық кірістің жалпы сомасы немесе белгілі бір бөлігі;</w:t>
      </w:r>
    </w:p>
    <w:p w14:paraId="6EF0DE1B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6) МЖӘ жобасының таза келтірілген құны (NPV);</w:t>
      </w:r>
    </w:p>
    <w:p w14:paraId="29859C5C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7) МЖӘ жобасы бойынша түсетін таза пайда;</w:t>
      </w:r>
    </w:p>
    <w:p w14:paraId="05CC344A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8) МЖӘ жобасының ҚЭМ-де көрсетілген түсімдердің/шығымдардың, кірістердің/шығыстардың, қаржылық-экономикалық көрсеткіштердің өзге де баптары..</w:t>
      </w:r>
    </w:p>
    <w:p w14:paraId="05FEBD93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22. Қажет болған кезде тәуекелдер құнын бағалау тиісті саладағы тәуекелдерді бағалау әдістемесін және (немесе) есептеулерді негіздей отырып, басқа да қолданылатын әдістерді реттейтін бекітілген салалық ұсынымдарға сәйкес жүзеге асырылады.</w:t>
      </w:r>
    </w:p>
    <w:p w14:paraId="18BB56D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</w:p>
    <w:p w14:paraId="65FF56E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</w:p>
    <w:p w14:paraId="0FB61C90" w14:textId="77777777" w:rsidR="0073460D" w:rsidRDefault="0073460D" w:rsidP="0073460D">
      <w:pPr>
        <w:ind w:firstLine="709"/>
        <w:jc w:val="center"/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b/>
          <w:bCs/>
          <w:color w:val="1E1E1E"/>
          <w:sz w:val="28"/>
          <w:szCs w:val="28"/>
          <w:shd w:val="clear" w:color="auto" w:fill="FFFFFF"/>
          <w:lang w:val="kk-KZ"/>
        </w:rPr>
        <w:t>4-тарау. Мемлекеттік-жекешелік әріптестік жобасының тәуекелдерін бөлу</w:t>
      </w:r>
    </w:p>
    <w:p w14:paraId="587273B6" w14:textId="77777777" w:rsidR="0073460D" w:rsidRPr="000920BE" w:rsidRDefault="0073460D" w:rsidP="0073460D">
      <w:pPr>
        <w:ind w:firstLine="709"/>
        <w:jc w:val="center"/>
        <w:rPr>
          <w:sz w:val="28"/>
          <w:lang w:val="kk-KZ"/>
        </w:rPr>
      </w:pPr>
    </w:p>
    <w:p w14:paraId="39CDFE2F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3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. Тәуекелдерді бөлу МЖӘ шартына қол қойылған сәттен бастап МЖӘ шартының қолданылу мерзімі аяқталғанға дейін әрбір жекелеген тәуекелді басқаруға қабылдайтын МЖӘ шартының тарабын айқындау мақсатында осы Әдістемеге 3-қосымшаға сәйкес нысан бойынша жүзеге асырылады.</w:t>
      </w:r>
    </w:p>
    <w:p w14:paraId="2E9D2E96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4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. Тәуекелдерді теңгерімделген бөлу әрбір жекелеген тәуекелді:</w:t>
      </w:r>
    </w:p>
    <w:p w14:paraId="5F10FE57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1) тәуекелді ең жақсы басқаратын;</w:t>
      </w:r>
    </w:p>
    <w:p w14:paraId="29FA453F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2) тәуекелдерді басқару үшін жеткілікті тәжірибесі, біліктілігі бар;</w:t>
      </w:r>
    </w:p>
    <w:p w14:paraId="013F3C1C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3) тәуекелді ең аз шығындармен басқаратын;</w:t>
      </w:r>
    </w:p>
    <w:p w14:paraId="71F1B6D1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4) тәуекелдың басталуынан болатын теріс салдарды мүмкіндігінше қысқа мерзімде жоятын және (немесе) жұмсартатын;</w:t>
      </w:r>
    </w:p>
    <w:p w14:paraId="60FF560D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5) тәуекелдерді басқару үшін қажетті қаржылық, материалдық, еңбек және басқа да ресурстарға ие МЖӘ шартының тарапы (мемлекеттік әріптес немесе жекеше әріптес) қабылдаған жағдайда, тәуекелдерді бөлу болып саналады.</w:t>
      </w:r>
    </w:p>
    <w:p w14:paraId="3E952C4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Бұл ретте мемлекеттік әріптес немесе жекеше әріптес қабылдайтын тәуекелдердің саны мен құны тәуекелдерді теңгерімді бөлудің шарты болып табылмайды.</w:t>
      </w:r>
    </w:p>
    <w:p w14:paraId="7BD08DC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lastRenderedPageBreak/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5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. Мемлекеттік әріптес барлық МЖӘ жобаларында, егер Қазақстан Республикасының заңнамалық актілерінде немесе МЖӘ шартында өзгеше көзделмесе, тәуекелдердің мына түрлерін басқаруға қабылдайды:</w:t>
      </w:r>
    </w:p>
    <w:p w14:paraId="0ADC4ABD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1) мемлекеттік әріптестің кінәсі немесе бастамасы бойынша МЖӘ шартын бұзу;</w:t>
      </w:r>
    </w:p>
    <w:p w14:paraId="402BEBBC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2) мемлекеттік әріптестің жер учаскесін мемлекет мұқтажы үшін жеке меншіктен уақтылы алып қоймауы;</w:t>
      </w:r>
    </w:p>
    <w:p w14:paraId="6FFF522D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3) мемлекеттік әріптеске тиесілі жер учаскесін және (немесе) қолданыстағы МЖӘ объектісін (мүлікті немесе мүліктік кешенді) уақтылы бермеу;</w:t>
      </w:r>
    </w:p>
    <w:p w14:paraId="3100821B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4) жергілікті жердегі тарихи-мәдени мұра ескерткіштерін бұзу және оларға өзге де теріс ықпал ету;</w:t>
      </w:r>
    </w:p>
    <w:p w14:paraId="7B8C2617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5) мемлекеттік әріптес жобалаған кезде МЖӘ объектісін сапасыз жобалау (құрылыс нормаларына, ережелеріне немесе стандарттарына сәйкес келмеуі);</w:t>
      </w:r>
    </w:p>
    <w:p w14:paraId="4A9E29DB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6) МЖӘ жобасының шарттарын нашарлатуы немесе жақсартуы мүмкін мемлекеттік әріптестің бастамасымен жобалық шешімдерді өзгерту;</w:t>
      </w:r>
    </w:p>
    <w:p w14:paraId="30B886CF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7) инженерлік коммуникацияларды уақтылы жеткізбеу;</w:t>
      </w:r>
    </w:p>
    <w:p w14:paraId="32187B4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8) саяси тәуекелдер, оның ішінде МЖӘ жобасының шарттарын нашарлатуы немесе жақсартуы мүмкін Қазақстан Республикасының заңнамасындағы өзгерістер;</w:t>
      </w:r>
    </w:p>
    <w:p w14:paraId="703E48F4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9) МЖӘ объектісін мемлекет меншігіне уақтылы қабылдамау;</w:t>
      </w:r>
    </w:p>
    <w:p w14:paraId="2081A3A4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10) МЖӘ объектісін кейіннен пайдалану үшін меншік және пайдалану құқықтарын уақтылы бермеу;</w:t>
      </w:r>
    </w:p>
    <w:p w14:paraId="286F8CBE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11) жекеше әріптестің кінәсінен МЖӘ объектісінің бүлінуі немесе жойылуы;</w:t>
      </w:r>
    </w:p>
    <w:p w14:paraId="5A77176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12) жекеше әріптеске шығындарын өтеуге төлемдерді бермеу немесе уақтылы ұсынбау.</w:t>
      </w:r>
    </w:p>
    <w:p w14:paraId="25C9EE7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6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. Жекеше әріптес барлық МЖӘ жобаларында, егер Қазақстан Республикасының заңнамалық актілерінде және (немесе) МЖӘ шартында өзгеше көзделмесе, тәуекелдерді басқару кезінде тәуекелдердің мынадай түрлерін қабылдайды:</w:t>
      </w:r>
    </w:p>
    <w:p w14:paraId="4ECD099D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1) жекеше әріптестің кінәсі немесе бастамасы бойынша МЖӘ шартын бұзу;</w:t>
      </w:r>
    </w:p>
    <w:p w14:paraId="2AF6BE74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2) мемлекеттік әріптестің меншігіндегі жер учаскесін және (немесе) қолданыстағы МЖӘ объектісін (мүлікті немесе мүліктік кешенді) уақтылы қабылдамау;</w:t>
      </w:r>
    </w:p>
    <w:p w14:paraId="56F529A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3) МЖӘ объектісін пайдалануға уақтылы енгізбеу;</w:t>
      </w:r>
    </w:p>
    <w:p w14:paraId="164AD5E4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4) МЖӘ объектісін құруға, салуға, реконструкциялауға, жаңғыртуға немесе күрделі жөндеуге, сондай-ақ пайдалануға рұқсат беретін және өзге де құжаттарды уақтылы алмау;</w:t>
      </w:r>
    </w:p>
    <w:p w14:paraId="4FFC3B7B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5) жекеше әріптестің банкроттығы;</w:t>
      </w:r>
    </w:p>
    <w:p w14:paraId="1A82CB9B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6) МЖӘ объектісін құру, салу, реконструкциялау, жаңғырту немесе күрделі жөндеу үшін жеке әріптесте білікті кадрлардың болмауы;</w:t>
      </w:r>
    </w:p>
    <w:p w14:paraId="26C9BEB2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lastRenderedPageBreak/>
        <w:t>7) тұрғындар үшін қолайсыздық пен қауіпсіздік;</w:t>
      </w:r>
    </w:p>
    <w:p w14:paraId="24A56DC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8) қызметкерлер мен жұмысшылар тарапынан өндірістік қақтығыс (Қазақстан Республикасының Еңбек кодексін бұзу, жаппай жұмыстан босату, митингілер);</w:t>
      </w:r>
    </w:p>
    <w:p w14:paraId="7971778E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9) инвестициялық шығындардың ұлғаюы немесе төмендеуі (МЖӘ объектісін құру, салу, реконструкциялау, жаңғырту немесе күрделі жөндеу құны);</w:t>
      </w:r>
    </w:p>
    <w:p w14:paraId="110483FE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10) айырбас бағамының өзгеруі, бұл жобаның шарттарын нашарлатуы немесе жақсартуы мүмкін;</w:t>
      </w:r>
    </w:p>
    <w:p w14:paraId="75484F0F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11) салық мөлшерлемелерінің ұлғаюы немесе төмендеуі;</w:t>
      </w:r>
    </w:p>
    <w:p w14:paraId="720DDD9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12) инвестициялық кезеңнің ұлғаюы немесе қысқаруы;</w:t>
      </w:r>
    </w:p>
    <w:p w14:paraId="18FB06D5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13) жекеше әріптес жобалаған кезде сапасыз жобалану (құрылыс нормаларына, ережелеріне немесе стандарттарына сәйкес келмеу);</w:t>
      </w:r>
    </w:p>
    <w:p w14:paraId="7141E18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14) МЖӘ жобасының шарттарын нашарлатуы немесе жақсартуы мүмкін жобалау шешімдерінің өзгеруі;</w:t>
      </w:r>
    </w:p>
    <w:p w14:paraId="07761B8A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15) жекеше әріптестің бастамасымен МЖӘ жобасының шарттарын нашарлатуы немесе жақсартуы мүмкін жобалық шешімдердің өзгеруі;</w:t>
      </w:r>
    </w:p>
    <w:p w14:paraId="590B3DCB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16) сапасыз жабдықты және (немесе) құрылыс материалдарын жеткізу;</w:t>
      </w:r>
    </w:p>
    <w:p w14:paraId="1F4E8B96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17) жекеше әріптестің кінәсінен МЖӘ объектісінің бүлінуі немесе жойылуы;</w:t>
      </w:r>
    </w:p>
    <w:p w14:paraId="234DB01E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18) МЖӘ объектісін құру, салу, реконструкциялау, жаңғырту немесе күрделі жөндеу үшін қаржы ресурстарын тартпау немесе уақтылы тартпау;</w:t>
      </w:r>
    </w:p>
    <w:p w14:paraId="766A3255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>19) жобаның шарттарын нашарлатуы немесе жақсартуы мүмкін капитал құнының (пайыз мөлшерлемесінің) өзгеруі;</w:t>
      </w:r>
    </w:p>
    <w:p w14:paraId="6319D300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20)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экологиялық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стандарттар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нормаларға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келмеу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70C0850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21)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тауарларға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жұмыстарға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көрсетілетін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қызметтерге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сұраныстың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тұтынудың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төмендеуі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ұлғаюы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4BC8289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22)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шарттарын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нашарлатуы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жақсартуы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мүмкін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тауарлар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жұмыстар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көрсетілетін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қызметтер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құнының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өзгеруі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6EE89AB5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23)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объектінің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пайдаланушылық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қолжетімсіздігі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6C8402E5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24)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операциялық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пайдалану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құны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объектісіне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қызмет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шығындардың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ұлғаюы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қысқаруы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1F6FEFD3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25)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нормаларға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ережелерге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стандарттарға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келмеу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450230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26)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жабдықтың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ақауы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жұмыс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істемеуі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315CB84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27)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сапасыз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техникалық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қызмет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көрсету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4D167BD8" w14:textId="77777777" w:rsidR="0073460D" w:rsidRPr="000920BE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пен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жекеше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егер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Қазақстан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Республикасының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заңнамалық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актілерінде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шартында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өзгеше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көзделмесе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барлық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жобалары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тәуекелдердің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келесі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түрлерін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бірлесіп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қабылдайды</w:t>
      </w:r>
      <w:proofErr w:type="spellEnd"/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7299F790" w14:textId="77777777" w:rsidR="0073460D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0920BE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форс мажор;</w:t>
      </w:r>
    </w:p>
    <w:p w14:paraId="17BB574F" w14:textId="77777777" w:rsidR="0073460D" w:rsidRPr="008975C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сақтандырылмайтын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9113F41" w14:textId="77777777" w:rsidR="0073460D" w:rsidRPr="008975C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3) МЖӘ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шартында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көрсетілген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тізбесіне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қосылмаған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75B45403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29. Осы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Әдістеменің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5, 26</w:t>
      </w:r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-тармақтарында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көрсетілген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тізбесі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жобалары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шектейтін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болып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табылмайды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Осы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Әдістеменің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</w:t>
      </w:r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 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</w:t>
      </w:r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-тармақтарында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көрсетілмеген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барлық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тараптарының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келісуі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</w:t>
      </w:r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-тармаққа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бөлінеді</w:t>
      </w:r>
      <w:proofErr w:type="spellEnd"/>
      <w:r w:rsidRPr="008975C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2207E829" w14:textId="77777777" w:rsidR="0073460D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2462241E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641067B7" w14:textId="77777777" w:rsidR="0073460D" w:rsidRPr="00923950" w:rsidRDefault="0073460D" w:rsidP="0073460D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5-тарау. </w:t>
      </w:r>
      <w:proofErr w:type="spellStart"/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Мемлекеттік-жекешелік</w:t>
      </w:r>
      <w:proofErr w:type="spellEnd"/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әріптестік</w:t>
      </w:r>
      <w:proofErr w:type="spellEnd"/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басқару</w:t>
      </w:r>
      <w:proofErr w:type="spellEnd"/>
    </w:p>
    <w:p w14:paraId="6467C8FF" w14:textId="77777777" w:rsidR="0073460D" w:rsidRPr="00924AF4" w:rsidRDefault="0073460D" w:rsidP="0073460D">
      <w:pPr>
        <w:ind w:firstLine="709"/>
        <w:rPr>
          <w:sz w:val="28"/>
        </w:rPr>
      </w:pPr>
    </w:p>
    <w:p w14:paraId="7C96BF97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29</w:t>
      </w: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Әрбір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басқару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егжей-тегжейлі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қадамдық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іс-шаралар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жоспары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конкурстық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құжаттамада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бизнес-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жоспарында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шартында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3E4105B5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0</w:t>
      </w: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төмендету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шаралар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қажет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болған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кезде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мынадай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іс-шаралар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түрін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қамтиды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:</w:t>
      </w:r>
    </w:p>
    <w:p w14:paraId="5F84C259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салдарынан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туындаған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күтпеген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шығыстарын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жабу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резервтер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құру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320C91F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сақтандыру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шарттарын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хеджирлеу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жасасу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1BD0563F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3)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мердігер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шарттары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арқылы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беру;</w:t>
      </w:r>
    </w:p>
    <w:p w14:paraId="22897A45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4)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персоналдың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санын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біліктілігін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арттыру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F246935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5)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бюджетті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жұмыс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кестесін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бақылау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мониторингтеу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2E4DC51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6)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қағидаларын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стандарттарын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нормаларын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регламенттейтін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ішкі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нормативтік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құжаттарды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дайындау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0E4BC89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7)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басқару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өзге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де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іс-шаралар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02219497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басталған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кезде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тараптарының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құқықтары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мен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міндеттері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тиісті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ережелері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арқылы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шартында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5D4E0D8A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басқару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төмендету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басталған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теріс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салдарын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жою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жұмсарту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шаралар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қабылдауға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мүмкіндік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беретін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тәсілдерді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іс-шаралар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кешенін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білдіреді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166A592E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басқаруда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жауапты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тарап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оңтайлы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шешімді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анықтау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жолымен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жобасындағы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бұзушылықтарды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барынша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азайтады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08EBEF5D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</w:t>
      </w: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басталған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кезде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осы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басқаруға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жауапты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тарап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аз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уақытты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оны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үшін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қажетті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шығындардың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аз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мөлшері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қажет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болатын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шешім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оңтайлы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болып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саналады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5E4A785B" w14:textId="77777777" w:rsidR="0073460D" w:rsidRPr="00923950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</w:t>
      </w: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қойылған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сәттен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бастап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қолданылу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мерзімі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аяқталғанға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дейін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мониторингтеуді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жүзеге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асырады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69F83663" w14:textId="77777777" w:rsidR="0073460D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</w:t>
      </w: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мониторингілеу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рәсімдері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шартында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сәйкестендірілген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тізбесіне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қадағалау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сондай-ақ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басқару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мақсатында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жаңа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ді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анықтау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процестерін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қамтиды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724B736A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3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Жекеше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қойылған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сәттен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бастап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шартының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қолданылу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мерзімі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аяқталғанға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дейін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осы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Әдістемеге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4-қосымшаға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нысан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МЖӘ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тәуекелдер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тізілімін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жүргізеді</w:t>
      </w:r>
      <w:proofErr w:type="spellEnd"/>
      <w:r w:rsidRPr="00923950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  <w:proofErr w:type="gramEnd"/>
    </w:p>
    <w:p w14:paraId="5397A896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7C2B5EBA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26DDF66A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sectPr w:rsidR="0073460D" w:rsidRPr="00924AF4" w:rsidSect="00DF20FB">
          <w:headerReference w:type="default" r:id="rId7"/>
          <w:pgSz w:w="11906" w:h="16838"/>
          <w:pgMar w:top="1418" w:right="851" w:bottom="1418" w:left="1418" w:header="720" w:footer="720" w:gutter="0"/>
          <w:cols w:space="720"/>
          <w:titlePg/>
          <w:docGrid w:linePitch="360"/>
        </w:sectPr>
      </w:pPr>
    </w:p>
    <w:tbl>
      <w:tblPr>
        <w:tblW w:w="141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5689"/>
      </w:tblGrid>
      <w:tr w:rsidR="0073460D" w:rsidRPr="000920BE" w14:paraId="018AC7BA" w14:textId="77777777" w:rsidTr="00E64355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430944" w14:textId="77777777" w:rsidR="0073460D" w:rsidRPr="00924AF4" w:rsidRDefault="0073460D" w:rsidP="00E64355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lastRenderedPageBreak/>
              <w:t> </w:t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C7377E" w14:textId="77777777" w:rsidR="0073460D" w:rsidRPr="00B40D22" w:rsidRDefault="0073460D" w:rsidP="00E64355">
            <w:pPr>
              <w:ind w:left="2070" w:firstLine="425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bookmarkStart w:id="0" w:name="z3904"/>
            <w:bookmarkEnd w:id="0"/>
            <w:proofErr w:type="spellStart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>Мемлекеттік-жекешелік</w:t>
            </w:r>
            <w:proofErr w:type="spellEnd"/>
          </w:p>
          <w:p w14:paraId="4FA8A2AE" w14:textId="77777777" w:rsidR="0073460D" w:rsidRPr="00B40D22" w:rsidRDefault="0073460D" w:rsidP="00E64355">
            <w:pPr>
              <w:ind w:left="2070" w:firstLine="425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proofErr w:type="spellStart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>әріптестік</w:t>
            </w:r>
            <w:proofErr w:type="spellEnd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proofErr w:type="spellStart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>жобаларының</w:t>
            </w:r>
            <w:proofErr w:type="spellEnd"/>
          </w:p>
          <w:p w14:paraId="1375D91C" w14:textId="77777777" w:rsidR="0073460D" w:rsidRPr="00B40D22" w:rsidRDefault="0073460D" w:rsidP="00E64355">
            <w:pPr>
              <w:ind w:left="2070" w:firstLine="425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proofErr w:type="spellStart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>тәуекелдерін</w:t>
            </w:r>
            <w:proofErr w:type="spellEnd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proofErr w:type="spellStart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>бөлу</w:t>
            </w:r>
            <w:proofErr w:type="spellEnd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proofErr w:type="spellStart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>және</w:t>
            </w:r>
            <w:proofErr w:type="spellEnd"/>
          </w:p>
          <w:p w14:paraId="2B16D03B" w14:textId="77777777" w:rsidR="0073460D" w:rsidRPr="00B40D22" w:rsidRDefault="0073460D" w:rsidP="00E64355">
            <w:pPr>
              <w:ind w:left="2070" w:firstLine="425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proofErr w:type="spellStart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>бағалау</w:t>
            </w:r>
            <w:proofErr w:type="spellEnd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proofErr w:type="spellStart"/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>әдістемесіне</w:t>
            </w:r>
            <w:proofErr w:type="spellEnd"/>
          </w:p>
          <w:p w14:paraId="253F1EBC" w14:textId="77777777" w:rsidR="0073460D" w:rsidRPr="00924AF4" w:rsidRDefault="0073460D" w:rsidP="00E64355">
            <w:pPr>
              <w:ind w:left="2070" w:firstLine="425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B40D22">
              <w:rPr>
                <w:rFonts w:eastAsia="monospace"/>
                <w:color w:val="000000"/>
                <w:sz w:val="28"/>
                <w:szCs w:val="28"/>
                <w:lang w:bidi="ar"/>
              </w:rPr>
              <w:t>1-қосымша</w:t>
            </w:r>
          </w:p>
        </w:tc>
      </w:tr>
      <w:tr w:rsidR="0073460D" w:rsidRPr="00924AF4" w14:paraId="12001B28" w14:textId="77777777" w:rsidTr="00E64355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1CCB3D" w14:textId="77777777" w:rsidR="0073460D" w:rsidRPr="00924AF4" w:rsidRDefault="0073460D" w:rsidP="00E64355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ADC47F" w14:textId="77777777" w:rsidR="0073460D" w:rsidRPr="001B35CD" w:rsidRDefault="0073460D" w:rsidP="00E64355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bookmarkStart w:id="1" w:name="z3905"/>
            <w:bookmarkEnd w:id="1"/>
          </w:p>
          <w:p w14:paraId="6857F933" w14:textId="77777777" w:rsidR="0073460D" w:rsidRPr="00B40D22" w:rsidRDefault="0073460D" w:rsidP="00E64355">
            <w:pPr>
              <w:jc w:val="right"/>
              <w:textAlignment w:val="top"/>
              <w:rPr>
                <w:rFonts w:eastAsia="monospace"/>
                <w:color w:val="000000"/>
                <w:sz w:val="28"/>
                <w:szCs w:val="28"/>
                <w:lang w:val="kk-KZ"/>
              </w:rPr>
            </w:pPr>
            <w:r>
              <w:rPr>
                <w:rFonts w:eastAsia="monospace"/>
                <w:color w:val="000000"/>
                <w:sz w:val="28"/>
                <w:szCs w:val="28"/>
                <w:lang w:val="kk-KZ" w:bidi="ar"/>
              </w:rPr>
              <w:t>Нысан</w:t>
            </w:r>
          </w:p>
        </w:tc>
      </w:tr>
    </w:tbl>
    <w:p w14:paraId="291E8A26" w14:textId="77777777" w:rsidR="0073460D" w:rsidRPr="00B40D22" w:rsidRDefault="0073460D" w:rsidP="0073460D">
      <w:pPr>
        <w:rPr>
          <w:sz w:val="28"/>
          <w:szCs w:val="28"/>
        </w:rPr>
      </w:pPr>
    </w:p>
    <w:p w14:paraId="13A6ABA0" w14:textId="77777777" w:rsidR="0073460D" w:rsidRPr="00B40D22" w:rsidRDefault="0073460D" w:rsidP="0073460D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lang w:val="ru-RU"/>
        </w:rPr>
      </w:pPr>
      <w:bookmarkStart w:id="2" w:name="_Hlk192173761"/>
      <w:proofErr w:type="spellStart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Мемлекеттік-жекешелік</w:t>
      </w:r>
      <w:proofErr w:type="spellEnd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әріптестік</w:t>
      </w:r>
      <w:proofErr w:type="spellEnd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жобасының</w:t>
      </w:r>
      <w:proofErr w:type="spellEnd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тәуекелдерін</w:t>
      </w:r>
      <w:proofErr w:type="spellEnd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40D22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сауалнамасы</w:t>
      </w:r>
      <w:proofErr w:type="spellEnd"/>
    </w:p>
    <w:tbl>
      <w:tblPr>
        <w:tblW w:w="139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12202"/>
        <w:gridCol w:w="1123"/>
      </w:tblGrid>
      <w:tr w:rsidR="0073460D" w:rsidRPr="00440B27" w14:paraId="720A127F" w14:textId="77777777" w:rsidTr="00E64355">
        <w:trPr>
          <w:gridAfter w:val="1"/>
          <w:wAfter w:w="1123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bookmarkEnd w:id="2"/>
          <w:p w14:paraId="7C12C81A" w14:textId="77777777" w:rsidR="0073460D" w:rsidRPr="00924AF4" w:rsidRDefault="0073460D" w:rsidP="00E64355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122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7938960" w14:textId="77777777" w:rsidR="0073460D" w:rsidRPr="008D5AFD" w:rsidRDefault="0073460D" w:rsidP="00E64355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bookmarkStart w:id="3" w:name="z3907"/>
            <w:bookmarkEnd w:id="3"/>
          </w:p>
        </w:tc>
      </w:tr>
      <w:tr w:rsidR="0073460D" w:rsidRPr="00924AF4" w14:paraId="39DF82D9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747E43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1C8804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A57BEA">
              <w:t>Жобаның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атауы</w:t>
            </w:r>
            <w:proofErr w:type="spellEnd"/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9AB35B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73460D" w:rsidRPr="0073460D" w14:paraId="70D4C04D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ABA209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741FFE" w14:textId="77777777" w:rsidR="0073460D" w:rsidRPr="006454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A57BEA">
              <w:t>Сарапшының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тегі</w:t>
            </w:r>
            <w:proofErr w:type="spellEnd"/>
            <w:r w:rsidRPr="00A57BEA">
              <w:t xml:space="preserve">, </w:t>
            </w:r>
            <w:proofErr w:type="spellStart"/>
            <w:r w:rsidRPr="00A57BEA">
              <w:t>аты</w:t>
            </w:r>
            <w:proofErr w:type="spellEnd"/>
            <w:r w:rsidRPr="00A57BEA">
              <w:t xml:space="preserve">, </w:t>
            </w:r>
            <w:proofErr w:type="spellStart"/>
            <w:r w:rsidRPr="00A57BEA">
              <w:t>әкесінің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аты</w:t>
            </w:r>
            <w:proofErr w:type="spellEnd"/>
            <w:r w:rsidRPr="00A57BEA">
              <w:t xml:space="preserve"> (</w:t>
            </w:r>
            <w:proofErr w:type="spellStart"/>
            <w:r w:rsidRPr="00A57BEA">
              <w:t>бар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болған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кезде</w:t>
            </w:r>
            <w:proofErr w:type="spellEnd"/>
            <w:r w:rsidRPr="00A57BEA">
              <w:t>)</w:t>
            </w:r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FC1C40" w14:textId="77777777" w:rsidR="0073460D" w:rsidRPr="0073460D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  <w:lang w:val="en-US"/>
              </w:rPr>
            </w:pPr>
          </w:p>
        </w:tc>
      </w:tr>
      <w:tr w:rsidR="0073460D" w:rsidRPr="00924AF4" w14:paraId="4AC836E7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E2503F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2D478C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A57BEA">
              <w:t>Жоғары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білімінің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болуы</w:t>
            </w:r>
            <w:proofErr w:type="spellEnd"/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1E845A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73460D" w:rsidRPr="0073460D" w14:paraId="6175CBE4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EF28C9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FCA44C" w14:textId="77777777" w:rsidR="0073460D" w:rsidRPr="006454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A57BEA">
              <w:t>Экономика</w:t>
            </w:r>
            <w:proofErr w:type="spellEnd"/>
            <w:r w:rsidRPr="00A57BEA">
              <w:t xml:space="preserve">, </w:t>
            </w:r>
            <w:proofErr w:type="spellStart"/>
            <w:r w:rsidRPr="00A57BEA">
              <w:t>қаржы</w:t>
            </w:r>
            <w:proofErr w:type="spellEnd"/>
            <w:r w:rsidRPr="00A57BEA">
              <w:t xml:space="preserve">, </w:t>
            </w:r>
            <w:proofErr w:type="spellStart"/>
            <w:r w:rsidRPr="00A57BEA">
              <w:t>инвестиция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саласындағы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жұмыс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тәжірибесінің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болуы</w:t>
            </w:r>
            <w:proofErr w:type="spellEnd"/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37EC6D" w14:textId="77777777" w:rsidR="0073460D" w:rsidRPr="0073460D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  <w:lang w:val="en-US"/>
              </w:rPr>
            </w:pPr>
          </w:p>
        </w:tc>
      </w:tr>
      <w:tr w:rsidR="0073460D" w:rsidRPr="0073460D" w14:paraId="62D166C9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1BCFCD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FFF3D7" w14:textId="77777777" w:rsidR="0073460D" w:rsidRPr="006454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A57BEA">
              <w:t>Құқықтану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саласындағы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жұмыс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тәжірибесінің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болуы</w:t>
            </w:r>
            <w:proofErr w:type="spellEnd"/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3A6F6C" w14:textId="77777777" w:rsidR="0073460D" w:rsidRPr="0073460D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  <w:lang w:val="en-US"/>
              </w:rPr>
            </w:pPr>
          </w:p>
        </w:tc>
      </w:tr>
      <w:tr w:rsidR="0073460D" w:rsidRPr="0073460D" w14:paraId="11046CFB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612415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B20529" w14:textId="77777777" w:rsidR="0073460D" w:rsidRPr="006454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A57BEA">
              <w:t xml:space="preserve">МЖӘ </w:t>
            </w:r>
            <w:proofErr w:type="spellStart"/>
            <w:r w:rsidRPr="00A57BEA">
              <w:t>жобасын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іске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асыру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саласында</w:t>
            </w:r>
            <w:proofErr w:type="spellEnd"/>
            <w:r w:rsidRPr="00A57BEA">
              <w:t xml:space="preserve"> (</w:t>
            </w:r>
            <w:proofErr w:type="spellStart"/>
            <w:r w:rsidRPr="00A57BEA">
              <w:t>аясында</w:t>
            </w:r>
            <w:proofErr w:type="spellEnd"/>
            <w:r w:rsidRPr="00A57BEA">
              <w:t xml:space="preserve">) </w:t>
            </w:r>
            <w:proofErr w:type="spellStart"/>
            <w:r w:rsidRPr="00A57BEA">
              <w:t>жұмыс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тәжірибесінің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болуы</w:t>
            </w:r>
            <w:proofErr w:type="spellEnd"/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7CACF7" w14:textId="77777777" w:rsidR="0073460D" w:rsidRPr="0073460D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  <w:lang w:val="en-US"/>
              </w:rPr>
            </w:pPr>
          </w:p>
        </w:tc>
      </w:tr>
      <w:tr w:rsidR="0073460D" w:rsidRPr="0073460D" w14:paraId="2B83719D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D5865D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908BEE" w14:textId="77777777" w:rsidR="0073460D" w:rsidRPr="006454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A57BEA">
              <w:t>Ұқсас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объектілерді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құру</w:t>
            </w:r>
            <w:proofErr w:type="spellEnd"/>
            <w:r w:rsidRPr="00A57BEA">
              <w:t xml:space="preserve">, </w:t>
            </w:r>
            <w:proofErr w:type="spellStart"/>
            <w:r w:rsidRPr="00A57BEA">
              <w:t>салу</w:t>
            </w:r>
            <w:proofErr w:type="spellEnd"/>
            <w:r w:rsidRPr="00A57BEA">
              <w:t xml:space="preserve">, </w:t>
            </w:r>
            <w:proofErr w:type="spellStart"/>
            <w:r w:rsidRPr="00A57BEA">
              <w:t>реконструкциялау</w:t>
            </w:r>
            <w:proofErr w:type="spellEnd"/>
            <w:r w:rsidRPr="00A57BEA">
              <w:t xml:space="preserve">, </w:t>
            </w:r>
            <w:proofErr w:type="spellStart"/>
            <w:r w:rsidRPr="00A57BEA">
              <w:t>жаңғырту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немесе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күрделі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жөндеу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саласында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тәжірибесінің</w:t>
            </w:r>
            <w:proofErr w:type="spellEnd"/>
            <w:r w:rsidRPr="00A57BEA">
              <w:t xml:space="preserve"> </w:t>
            </w:r>
            <w:proofErr w:type="spellStart"/>
            <w:r w:rsidRPr="00A57BEA">
              <w:t>болуы</w:t>
            </w:r>
            <w:proofErr w:type="spellEnd"/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5503E6" w14:textId="77777777" w:rsidR="0073460D" w:rsidRPr="0073460D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6CAA4C9B" w14:textId="77777777" w:rsidR="0073460D" w:rsidRPr="0073460D" w:rsidRDefault="0073460D" w:rsidP="0073460D">
      <w:pPr>
        <w:rPr>
          <w:sz w:val="28"/>
          <w:szCs w:val="28"/>
          <w:lang w:val="en-US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9"/>
        <w:gridCol w:w="9431"/>
      </w:tblGrid>
      <w:tr w:rsidR="0073460D" w:rsidRPr="0073460D" w14:paraId="72A306AF" w14:textId="77777777" w:rsidTr="00E6435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49B577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</w:rPr>
              <w:t>толтыру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</w:rPr>
              <w:t>күні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C38A73" w14:textId="77777777" w:rsidR="0073460D" w:rsidRPr="006454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қолы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>/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тегі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аты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әкесінің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аты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(</w:t>
            </w:r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бар</w:t>
            </w:r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болған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кезде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>)</w:t>
            </w:r>
            <w:r w:rsidRPr="006454F4">
              <w:rPr>
                <w:rFonts w:eastAsia="monospace"/>
                <w:color w:val="000000"/>
                <w:sz w:val="28"/>
                <w:szCs w:val="28"/>
              </w:rPr>
              <w:br/>
              <w:t>_________________</w:t>
            </w:r>
          </w:p>
        </w:tc>
      </w:tr>
    </w:tbl>
    <w:p w14:paraId="73446E84" w14:textId="77777777" w:rsidR="0073460D" w:rsidRPr="006454F4" w:rsidRDefault="0073460D" w:rsidP="0073460D">
      <w:pPr>
        <w:pStyle w:val="aa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Ескерту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:</w:t>
      </w:r>
    </w:p>
    <w:p w14:paraId="2350C367" w14:textId="77777777" w:rsidR="0073460D" w:rsidRPr="006454F4" w:rsidRDefault="0073460D" w:rsidP="0073460D">
      <w:pPr>
        <w:pStyle w:val="aa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1. 1-жолда МЖӘ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жобасының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атауы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6C650D39" w14:textId="77777777" w:rsidR="0073460D" w:rsidRPr="006454F4" w:rsidRDefault="0073460D" w:rsidP="0073460D">
      <w:pPr>
        <w:pStyle w:val="aa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lastRenderedPageBreak/>
        <w:t xml:space="preserve">      2. 2-жолда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сауалнаманы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толтыратын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сарапшының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тегі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аты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әкесінің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аты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бар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болған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кезде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7BB9367E" w14:textId="77777777" w:rsidR="0073460D" w:rsidRPr="006454F4" w:rsidRDefault="0073460D" w:rsidP="0073460D">
      <w:pPr>
        <w:pStyle w:val="aa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3. 3-жолда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жоғары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білім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ғылыми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дәреже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мамандық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мамандану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алған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оқу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орны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0B6C8A78" w14:textId="77777777" w:rsidR="0073460D" w:rsidRPr="006454F4" w:rsidRDefault="0073460D" w:rsidP="0073460D">
      <w:pPr>
        <w:pStyle w:val="aa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4. 4-жолда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экономика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қаржы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инвестиция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саласындағы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жұмыс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тәжірибесінің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бар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болса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жылдар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саны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5E08D976" w14:textId="77777777" w:rsidR="0073460D" w:rsidRPr="006454F4" w:rsidRDefault="0073460D" w:rsidP="0073460D">
      <w:pPr>
        <w:pStyle w:val="aa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5. 5-жолда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құқықтану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саласындағы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жұмыс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тәжірибесінің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бар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болса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жылдар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саны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148B62BB" w14:textId="77777777" w:rsidR="0073460D" w:rsidRPr="006454F4" w:rsidRDefault="0073460D" w:rsidP="0073460D">
      <w:pPr>
        <w:pStyle w:val="aa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6. 6-жолда МЖӘ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жобасын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іске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асыру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саласында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аясында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жұмыс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тәжірибесінің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бар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болса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жылдар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саны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425751C3" w14:textId="77777777" w:rsidR="0073460D" w:rsidRPr="006454F4" w:rsidRDefault="0073460D" w:rsidP="0073460D">
      <w:pPr>
        <w:pStyle w:val="aa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7. 7-жолда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ұқсас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объектілерді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бар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болса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құру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салу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реконструкциялау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жаңғырту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немесе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күрделі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жөндеудегі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жұмыс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тәжірибесінің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жылдар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саны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.</w:t>
      </w:r>
    </w:p>
    <w:tbl>
      <w:tblPr>
        <w:tblW w:w="139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1074"/>
        <w:gridCol w:w="1114"/>
        <w:gridCol w:w="2611"/>
        <w:gridCol w:w="3402"/>
        <w:gridCol w:w="5387"/>
      </w:tblGrid>
      <w:tr w:rsidR="0073460D" w:rsidRPr="0073460D" w14:paraId="3E080031" w14:textId="77777777" w:rsidTr="00E64355">
        <w:tc>
          <w:tcPr>
            <w:tcW w:w="51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E877AA" w14:textId="77777777" w:rsidR="0073460D" w:rsidRPr="0073460D" w:rsidRDefault="0073460D" w:rsidP="00E64355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val="en-US"/>
              </w:rPr>
            </w:pPr>
            <w:r w:rsidRPr="0073460D">
              <w:rPr>
                <w:rFonts w:eastAsia="monospace"/>
                <w:color w:val="000000"/>
                <w:sz w:val="28"/>
                <w:szCs w:val="28"/>
                <w:lang w:val="en-US" w:bidi="ar"/>
              </w:rPr>
              <w:t> </w:t>
            </w:r>
          </w:p>
        </w:tc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4375B9" w14:textId="77777777" w:rsidR="0073460D" w:rsidRPr="0073460D" w:rsidRDefault="0073460D" w:rsidP="00E64355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val="en-US"/>
              </w:rPr>
            </w:pPr>
            <w:bookmarkStart w:id="4" w:name="z3916"/>
            <w:bookmarkEnd w:id="4"/>
          </w:p>
        </w:tc>
      </w:tr>
      <w:tr w:rsidR="0073460D" w:rsidRPr="0073460D" w14:paraId="2D8F85C5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0"/>
        </w:trPr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FC244D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221D84">
              <w:t>№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098946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221D84">
              <w:t xml:space="preserve">Тәуекел </w:t>
            </w:r>
            <w:proofErr w:type="spellStart"/>
            <w:r w:rsidRPr="00221D84">
              <w:t>түрі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E3FA1B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221D84">
              <w:t xml:space="preserve">Тәуекел </w:t>
            </w:r>
            <w:proofErr w:type="spellStart"/>
            <w:r w:rsidRPr="00221D84">
              <w:t>атауы</w:t>
            </w:r>
            <w:proofErr w:type="spellEnd"/>
          </w:p>
        </w:tc>
        <w:tc>
          <w:tcPr>
            <w:tcW w:w="261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FE8FB6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221D84">
              <w:t>Басқару</w:t>
            </w:r>
            <w:proofErr w:type="spellEnd"/>
            <w:r w:rsidRPr="00221D84">
              <w:t xml:space="preserve"> </w:t>
            </w:r>
            <w:proofErr w:type="spellStart"/>
            <w:r w:rsidRPr="00221D84">
              <w:t>үшін</w:t>
            </w:r>
            <w:proofErr w:type="spellEnd"/>
            <w:r w:rsidRPr="00221D84">
              <w:t xml:space="preserve"> </w:t>
            </w:r>
            <w:proofErr w:type="spellStart"/>
            <w:r w:rsidRPr="00221D84">
              <w:t>жауапты</w:t>
            </w:r>
            <w:proofErr w:type="spellEnd"/>
            <w:r w:rsidRPr="00221D84">
              <w:t xml:space="preserve"> </w:t>
            </w:r>
            <w:proofErr w:type="spellStart"/>
            <w:r w:rsidRPr="00221D84">
              <w:t>тұлға</w:t>
            </w:r>
            <w:proofErr w:type="spellEnd"/>
          </w:p>
        </w:tc>
        <w:tc>
          <w:tcPr>
            <w:tcW w:w="34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DC11E8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221D84">
              <w:t>Тәуекелдің</w:t>
            </w:r>
            <w:proofErr w:type="spellEnd"/>
            <w:r w:rsidRPr="00221D84">
              <w:t xml:space="preserve"> </w:t>
            </w:r>
            <w:proofErr w:type="spellStart"/>
            <w:r w:rsidRPr="00221D84">
              <w:t>басталу</w:t>
            </w:r>
            <w:proofErr w:type="spellEnd"/>
            <w:r w:rsidRPr="00221D84">
              <w:t xml:space="preserve"> </w:t>
            </w:r>
            <w:proofErr w:type="spellStart"/>
            <w:r w:rsidRPr="00221D84">
              <w:t>ықтималдығы</w:t>
            </w:r>
            <w:proofErr w:type="spellEnd"/>
          </w:p>
        </w:tc>
        <w:tc>
          <w:tcPr>
            <w:tcW w:w="538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A7D47C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5E2614">
              <w:t>Басталған</w:t>
            </w:r>
            <w:proofErr w:type="spellEnd"/>
            <w:r w:rsidRPr="005E2614">
              <w:t xml:space="preserve"> </w:t>
            </w:r>
            <w:proofErr w:type="spellStart"/>
            <w:r w:rsidRPr="005E2614">
              <w:t>жағдайда</w:t>
            </w:r>
            <w:proofErr w:type="spellEnd"/>
            <w:r w:rsidRPr="005E2614">
              <w:t xml:space="preserve"> </w:t>
            </w:r>
            <w:proofErr w:type="spellStart"/>
            <w:r w:rsidRPr="005E2614">
              <w:t>ықпал</w:t>
            </w:r>
            <w:proofErr w:type="spellEnd"/>
            <w:r w:rsidRPr="005E2614">
              <w:t xml:space="preserve"> </w:t>
            </w:r>
            <w:proofErr w:type="spellStart"/>
            <w:r w:rsidRPr="005E2614">
              <w:t>ету</w:t>
            </w:r>
            <w:proofErr w:type="spellEnd"/>
            <w:r w:rsidRPr="005E2614">
              <w:t xml:space="preserve"> </w:t>
            </w:r>
            <w:proofErr w:type="spellStart"/>
            <w:r w:rsidRPr="005E2614">
              <w:t>дәрежесі</w:t>
            </w:r>
            <w:proofErr w:type="spellEnd"/>
          </w:p>
        </w:tc>
      </w:tr>
      <w:tr w:rsidR="0073460D" w:rsidRPr="00924AF4" w14:paraId="11B7B705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0B9F8B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F4948D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F3C534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1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E14FE2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C24B78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8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D6278A" w14:textId="77777777" w:rsidR="0073460D" w:rsidRPr="00924AF4" w:rsidRDefault="0073460D" w:rsidP="00E64355">
            <w:pPr>
              <w:pStyle w:val="aa"/>
              <w:spacing w:beforeAutospacing="0" w:afterAutospacing="0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5E2614">
              <w:t>6</w:t>
            </w:r>
          </w:p>
        </w:tc>
      </w:tr>
      <w:tr w:rsidR="0073460D" w:rsidRPr="00924AF4" w14:paraId="2F926522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F50538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D61D59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30974F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29591D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4C75D8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51B4D0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73460D" w:rsidRPr="00924AF4" w14:paraId="6B7EFB1B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3E8D77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C5C5FA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48E70E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D4D8C1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8C47B2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A73A93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73460D" w:rsidRPr="00924AF4" w14:paraId="6FDD4237" w14:textId="77777777" w:rsidTr="00E64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74359F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39BD25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1A30F9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D5A169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9E3AFE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4A1A3D" w14:textId="77777777" w:rsidR="0073460D" w:rsidRPr="00924AF4" w:rsidRDefault="0073460D" w:rsidP="00E64355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164230B2" w14:textId="77777777" w:rsidR="0073460D" w:rsidRPr="00924AF4" w:rsidRDefault="0073460D" w:rsidP="0073460D">
      <w:pPr>
        <w:rPr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9"/>
        <w:gridCol w:w="9431"/>
      </w:tblGrid>
      <w:tr w:rsidR="0073460D" w:rsidRPr="0073460D" w14:paraId="78BBB4AC" w14:textId="77777777" w:rsidTr="00E6435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52D8B0" w14:textId="77777777" w:rsidR="0073460D" w:rsidRPr="00924A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</w:rPr>
              <w:t>толтыру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</w:rPr>
              <w:t>күні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4F7801" w14:textId="77777777" w:rsidR="0073460D" w:rsidRPr="006454F4" w:rsidRDefault="0073460D" w:rsidP="00E64355">
            <w:pPr>
              <w:pStyle w:val="aa"/>
              <w:spacing w:beforeAutospacing="0" w:afterAutospacing="0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қолы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>/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тегі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аты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әкесінің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аты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(</w:t>
            </w:r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бар</w:t>
            </w:r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болған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val="ru-RU"/>
              </w:rPr>
              <w:t>кезде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</w:rPr>
              <w:t>)</w:t>
            </w:r>
            <w:r w:rsidRPr="006454F4">
              <w:rPr>
                <w:rFonts w:eastAsia="monospace"/>
                <w:color w:val="000000"/>
                <w:sz w:val="28"/>
                <w:szCs w:val="28"/>
              </w:rPr>
              <w:br/>
              <w:t>_________________</w:t>
            </w:r>
          </w:p>
        </w:tc>
      </w:tr>
    </w:tbl>
    <w:p w14:paraId="540F237E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Ескерту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:</w:t>
      </w:r>
    </w:p>
    <w:p w14:paraId="63D18019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1.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мынадай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жүйесіне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сандық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мәнде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анықталады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:</w:t>
      </w:r>
    </w:p>
    <w:p w14:paraId="772C2B6D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0-20%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асырылмау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үлкен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748AE776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21-40%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елеусіз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0FDE853E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lastRenderedPageBreak/>
        <w:t xml:space="preserve">      41-60%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орташа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66AA5A3D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61-80%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үлкен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3054B146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81-100%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толық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сенімділікпен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жүзеге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асырылады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.</w:t>
      </w:r>
    </w:p>
    <w:p w14:paraId="3C219F79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басталған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кезде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оның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ықпал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дәрежесі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мынадай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жүйесіне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сандық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мәнде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анықталады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:</w:t>
      </w:r>
    </w:p>
    <w:p w14:paraId="70EFC503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1 </w:t>
      </w: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балл</w:t>
      </w: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елеусіз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3965FF0C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2 </w:t>
      </w: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балл</w:t>
      </w: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төмен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>;</w:t>
      </w:r>
    </w:p>
    <w:p w14:paraId="18F64C0C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</w:rPr>
        <w:t xml:space="preserve">      </w:t>
      </w: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 балл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орташа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3BD03649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4 балл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елеулі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3DBF64C3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5 балл -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залал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деңгейі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шекті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7289694C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2. 1-бағанда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реттік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нөмірі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1C998E5C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3. 2-бағанда осы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Әдістеменің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5-тармағына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түрі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9F71BBD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4. 3-бағанда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атауы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7F003F8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5. 4-бағанда осы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Әдістеменің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25, 26, 27, 28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және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29-тармақтарына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басқаруға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жауапты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тарап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жекеше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әріптес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3DD5008F" w14:textId="77777777" w:rsidR="0073460D" w:rsidRPr="006454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6. 5-бағанда осы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Әдістеменің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14-тармағына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бағаланған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тәуекелдің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ықтималдығы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F834205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7. 6-бағанда осы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Әдістеменің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14-тармағына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сәйкес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бағаланған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тәуекел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басталған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кездегі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ықпал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ету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дәрежесі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көрсетіледі</w:t>
      </w:r>
      <w:proofErr w:type="spellEnd"/>
      <w:r w:rsidRPr="006454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59888C03" w14:textId="77777777" w:rsidR="0073460D" w:rsidRPr="00924AF4" w:rsidRDefault="0073460D" w:rsidP="0073460D">
      <w:pPr>
        <w:pStyle w:val="aa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sectPr w:rsidR="0073460D" w:rsidRPr="00924AF4">
          <w:pgSz w:w="16838" w:h="11906" w:orient="landscape"/>
          <w:pgMar w:top="1800" w:right="1440" w:bottom="1800" w:left="1440" w:header="720" w:footer="720" w:gutter="0"/>
          <w:cols w:space="720"/>
          <w:docGrid w:linePitch="360"/>
        </w:sectPr>
      </w:pPr>
    </w:p>
    <w:tbl>
      <w:tblPr>
        <w:tblW w:w="994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3"/>
        <w:gridCol w:w="3948"/>
      </w:tblGrid>
      <w:tr w:rsidR="0073460D" w:rsidRPr="006454F4" w14:paraId="320EDC70" w14:textId="77777777" w:rsidTr="0073460D">
        <w:trPr>
          <w:trHeight w:val="1682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7032E4" w14:textId="77777777" w:rsidR="0073460D" w:rsidRPr="00924AF4" w:rsidRDefault="0073460D" w:rsidP="00E64355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lastRenderedPageBreak/>
              <w:t> </w:t>
            </w: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436934" w14:textId="37B588AA" w:rsidR="0073460D" w:rsidRPr="006454F4" w:rsidRDefault="0073460D" w:rsidP="00E64355">
            <w:pPr>
              <w:tabs>
                <w:tab w:val="left" w:pos="1786"/>
              </w:tabs>
              <w:ind w:left="1361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bookmarkStart w:id="5" w:name="z3936"/>
            <w:bookmarkEnd w:id="5"/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>Мемлекеттік-жекешелік</w:t>
            </w:r>
            <w:proofErr w:type="spellEnd"/>
            <w:r>
              <w:rPr>
                <w:rFonts w:eastAsia="monospace"/>
                <w:color w:val="000000"/>
                <w:sz w:val="28"/>
                <w:szCs w:val="28"/>
                <w:lang w:val="kk-KZ" w:bidi="ar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>әріптестік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>жобаларының</w:t>
            </w:r>
            <w:proofErr w:type="spellEnd"/>
          </w:p>
          <w:p w14:paraId="1127A35F" w14:textId="77777777" w:rsidR="0073460D" w:rsidRPr="006454F4" w:rsidRDefault="0073460D" w:rsidP="00E64355">
            <w:pPr>
              <w:tabs>
                <w:tab w:val="left" w:pos="1786"/>
              </w:tabs>
              <w:ind w:left="1361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>тәуекелдерін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>бөлу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>және</w:t>
            </w:r>
            <w:proofErr w:type="spellEnd"/>
          </w:p>
          <w:p w14:paraId="38B31ED2" w14:textId="77777777" w:rsidR="0073460D" w:rsidRPr="006454F4" w:rsidRDefault="0073460D" w:rsidP="00E64355">
            <w:pPr>
              <w:tabs>
                <w:tab w:val="left" w:pos="1786"/>
              </w:tabs>
              <w:ind w:left="1361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>бағалау</w:t>
            </w:r>
            <w:proofErr w:type="spellEnd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</w:t>
            </w:r>
            <w:proofErr w:type="spellStart"/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>әдістемесіне</w:t>
            </w:r>
            <w:proofErr w:type="spellEnd"/>
          </w:p>
          <w:p w14:paraId="4AB237AE" w14:textId="77777777" w:rsidR="0073460D" w:rsidRPr="00924AF4" w:rsidRDefault="0073460D" w:rsidP="00E64355">
            <w:pPr>
              <w:ind w:left="1361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6454F4"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2-қосымша </w:t>
            </w:r>
          </w:p>
        </w:tc>
      </w:tr>
      <w:tr w:rsidR="0073460D" w:rsidRPr="00924AF4" w14:paraId="55445C93" w14:textId="77777777" w:rsidTr="0073460D">
        <w:trPr>
          <w:trHeight w:val="285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2B8070" w14:textId="77777777" w:rsidR="0073460D" w:rsidRPr="00924AF4" w:rsidRDefault="0073460D" w:rsidP="00E64355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EB3B07" w14:textId="77777777" w:rsidR="0073460D" w:rsidRPr="006454F4" w:rsidRDefault="0073460D" w:rsidP="00E64355">
            <w:pPr>
              <w:ind w:right="-662"/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  <w:lang w:val="kk-KZ"/>
              </w:rPr>
            </w:pPr>
            <w:bookmarkStart w:id="6" w:name="z3937"/>
            <w:bookmarkEnd w:id="6"/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                                                                </w:t>
            </w:r>
            <w:r>
              <w:rPr>
                <w:rFonts w:eastAsia="monospace"/>
                <w:color w:val="000000"/>
                <w:sz w:val="28"/>
                <w:szCs w:val="28"/>
                <w:lang w:val="kk-KZ" w:bidi="ar"/>
              </w:rPr>
              <w:t>Нысан</w:t>
            </w:r>
          </w:p>
        </w:tc>
      </w:tr>
    </w:tbl>
    <w:p w14:paraId="3AA055DC" w14:textId="77777777" w:rsidR="0073460D" w:rsidRPr="006454F4" w:rsidRDefault="0073460D" w:rsidP="0073460D">
      <w:pPr>
        <w:pStyle w:val="3"/>
        <w:shd w:val="clear" w:color="auto" w:fill="FFFFFF"/>
        <w:spacing w:beforeAutospacing="0" w:afterAutospacing="0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</w:p>
    <w:p w14:paraId="340AA653" w14:textId="77777777" w:rsidR="0073460D" w:rsidRDefault="0073460D" w:rsidP="0073460D">
      <w:pPr>
        <w:jc w:val="center"/>
        <w:rPr>
          <w:b/>
          <w:color w:val="000000"/>
          <w:sz w:val="28"/>
          <w:szCs w:val="28"/>
        </w:rPr>
      </w:pPr>
      <w:bookmarkStart w:id="7" w:name="z642"/>
      <w:proofErr w:type="spellStart"/>
      <w:r w:rsidRPr="006454F4">
        <w:rPr>
          <w:b/>
          <w:color w:val="000000"/>
          <w:sz w:val="28"/>
          <w:szCs w:val="28"/>
        </w:rPr>
        <w:t>Мемлекеттік-жекешелік</w:t>
      </w:r>
      <w:proofErr w:type="spellEnd"/>
      <w:r w:rsidRPr="006454F4">
        <w:rPr>
          <w:b/>
          <w:color w:val="000000"/>
          <w:sz w:val="28"/>
          <w:szCs w:val="28"/>
        </w:rPr>
        <w:t xml:space="preserve"> </w:t>
      </w:r>
      <w:proofErr w:type="spellStart"/>
      <w:r w:rsidRPr="006454F4">
        <w:rPr>
          <w:b/>
          <w:color w:val="000000"/>
          <w:sz w:val="28"/>
          <w:szCs w:val="28"/>
        </w:rPr>
        <w:t>әріптестік</w:t>
      </w:r>
      <w:proofErr w:type="spellEnd"/>
      <w:r w:rsidRPr="006454F4">
        <w:rPr>
          <w:b/>
          <w:color w:val="000000"/>
          <w:sz w:val="28"/>
          <w:szCs w:val="28"/>
        </w:rPr>
        <w:t xml:space="preserve"> </w:t>
      </w:r>
      <w:proofErr w:type="spellStart"/>
      <w:r w:rsidRPr="006454F4">
        <w:rPr>
          <w:b/>
          <w:color w:val="000000"/>
          <w:sz w:val="28"/>
          <w:szCs w:val="28"/>
        </w:rPr>
        <w:t>жобасының</w:t>
      </w:r>
      <w:proofErr w:type="spellEnd"/>
      <w:r w:rsidRPr="006454F4">
        <w:rPr>
          <w:b/>
          <w:color w:val="000000"/>
          <w:sz w:val="28"/>
          <w:szCs w:val="28"/>
        </w:rPr>
        <w:t xml:space="preserve"> </w:t>
      </w:r>
      <w:proofErr w:type="spellStart"/>
      <w:r w:rsidRPr="006454F4">
        <w:rPr>
          <w:b/>
          <w:color w:val="000000"/>
          <w:sz w:val="28"/>
          <w:szCs w:val="28"/>
        </w:rPr>
        <w:t>тәуекелдерін</w:t>
      </w:r>
      <w:proofErr w:type="spellEnd"/>
      <w:r w:rsidRPr="006454F4">
        <w:rPr>
          <w:b/>
          <w:color w:val="000000"/>
          <w:sz w:val="28"/>
          <w:szCs w:val="28"/>
        </w:rPr>
        <w:t xml:space="preserve"> </w:t>
      </w:r>
      <w:proofErr w:type="spellStart"/>
      <w:r w:rsidRPr="006454F4">
        <w:rPr>
          <w:b/>
          <w:color w:val="000000"/>
          <w:sz w:val="28"/>
          <w:szCs w:val="28"/>
        </w:rPr>
        <w:t>бағалау</w:t>
      </w:r>
      <w:proofErr w:type="spellEnd"/>
    </w:p>
    <w:p w14:paraId="179B89FC" w14:textId="77777777" w:rsidR="0073460D" w:rsidRPr="006454F4" w:rsidRDefault="0073460D" w:rsidP="0073460D">
      <w:pPr>
        <w:jc w:val="center"/>
        <w:rPr>
          <w:sz w:val="28"/>
          <w:szCs w:val="28"/>
        </w:rPr>
      </w:pPr>
    </w:p>
    <w:tbl>
      <w:tblPr>
        <w:tblW w:w="979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890"/>
        <w:gridCol w:w="890"/>
        <w:gridCol w:w="890"/>
        <w:gridCol w:w="890"/>
        <w:gridCol w:w="891"/>
        <w:gridCol w:w="890"/>
        <w:gridCol w:w="890"/>
        <w:gridCol w:w="890"/>
        <w:gridCol w:w="892"/>
        <w:gridCol w:w="893"/>
      </w:tblGrid>
      <w:tr w:rsidR="0073460D" w:rsidRPr="006454F4" w14:paraId="5C50E33E" w14:textId="77777777" w:rsidTr="0073460D">
        <w:trPr>
          <w:trHeight w:val="28"/>
          <w:tblCellSpacing w:w="0" w:type="auto"/>
        </w:trPr>
        <w:tc>
          <w:tcPr>
            <w:tcW w:w="8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4509352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түрі</w:t>
            </w:r>
            <w:proofErr w:type="spellEnd"/>
          </w:p>
        </w:tc>
        <w:tc>
          <w:tcPr>
            <w:tcW w:w="8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80FC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56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10DA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Тәуекелдің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жобаға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ықпалы</w:t>
            </w:r>
            <w:proofErr w:type="spellEnd"/>
          </w:p>
        </w:tc>
        <w:tc>
          <w:tcPr>
            <w:tcW w:w="356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5450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Тәуекелдің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басталу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ықтималдығы</w:t>
            </w:r>
            <w:proofErr w:type="spellEnd"/>
          </w:p>
        </w:tc>
        <w:tc>
          <w:tcPr>
            <w:tcW w:w="8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753A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Тәуекелдің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басталу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ықтималдығының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орташа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мәні</w:t>
            </w:r>
            <w:proofErr w:type="spellEnd"/>
          </w:p>
        </w:tc>
      </w:tr>
      <w:tr w:rsidR="0073460D" w:rsidRPr="006454F4" w14:paraId="4A01FD40" w14:textId="77777777" w:rsidTr="0073460D">
        <w:trPr>
          <w:trHeight w:val="28"/>
          <w:tblCellSpacing w:w="0" w:type="auto"/>
        </w:trPr>
        <w:tc>
          <w:tcPr>
            <w:tcW w:w="89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2A967E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DC38DD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E4EF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Сарапшы1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98F3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Сарапшы2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8E1B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7F92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Сарапшыn</w:t>
            </w:r>
            <w:proofErr w:type="spellEnd"/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D440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Сарапшы1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8712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Сарапшы2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8C0A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2987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Сарапшыn</w:t>
            </w:r>
            <w:proofErr w:type="spellEnd"/>
          </w:p>
        </w:tc>
        <w:tc>
          <w:tcPr>
            <w:tcW w:w="89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3FB4A4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</w:tr>
      <w:tr w:rsidR="0073460D" w:rsidRPr="006454F4" w14:paraId="3329860E" w14:textId="77777777" w:rsidTr="0073460D">
        <w:trPr>
          <w:trHeight w:val="28"/>
          <w:tblCellSpacing w:w="0" w:type="auto"/>
        </w:trPr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D5BE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AF2E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6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6314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56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E7AE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E4D5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5</w:t>
            </w:r>
          </w:p>
        </w:tc>
      </w:tr>
      <w:tr w:rsidR="0073460D" w:rsidRPr="006454F4" w14:paraId="715DE072" w14:textId="77777777" w:rsidTr="0073460D">
        <w:trPr>
          <w:trHeight w:val="28"/>
          <w:tblCellSpacing w:w="0" w:type="auto"/>
        </w:trPr>
        <w:tc>
          <w:tcPr>
            <w:tcW w:w="9796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8883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Инвестициялық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кезең</w:t>
            </w:r>
            <w:proofErr w:type="spellEnd"/>
          </w:p>
        </w:tc>
      </w:tr>
      <w:tr w:rsidR="0073460D" w:rsidRPr="006454F4" w14:paraId="0A510803" w14:textId="77777777" w:rsidTr="0073460D">
        <w:trPr>
          <w:trHeight w:val="28"/>
          <w:tblCellSpacing w:w="0" w:type="auto"/>
        </w:trPr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8600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A09256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C4B4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1-тәуекел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1272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18EC9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A729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C4AFB1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FCBA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E85340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94F9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DE973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CDB1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94E230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382C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CDE3E4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8060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FDC2B6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93D9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3BE44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05FC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F56A6F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1B974C1F" w14:textId="77777777" w:rsidTr="0073460D">
        <w:trPr>
          <w:trHeight w:val="28"/>
          <w:tblCellSpacing w:w="0" w:type="auto"/>
        </w:trPr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D153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81476D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FD9F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2-тәуекел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AAE7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00469E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02FE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91B122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44A5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F3F1B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C259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189CE5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EC9D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850E5F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3ED7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008F80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0236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2FAC76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FF7C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9287A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C02F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EBB898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71F8AEBF" w14:textId="77777777" w:rsidTr="0073460D">
        <w:trPr>
          <w:trHeight w:val="28"/>
          <w:tblCellSpacing w:w="0" w:type="auto"/>
        </w:trPr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FF97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521E03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24D6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F681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2C8283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CCB1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CC7C86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1221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64B48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F5F1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9EBA7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5006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2CE96F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33AA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76D20B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CA10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E09C11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1507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FB8DF8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38F3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079F6A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2AB6B387" w14:textId="77777777" w:rsidTr="0073460D">
        <w:trPr>
          <w:trHeight w:val="28"/>
          <w:tblCellSpacing w:w="0" w:type="auto"/>
        </w:trPr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4D12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CE93B2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F53F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n-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ші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4C37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11B371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D7A8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1F2224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8B43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BC74A7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0D44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45C9D3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7C60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54406B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2084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7C439F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FF4E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993CCD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5218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984FDD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AA58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97CFB0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55437B9D" w14:textId="77777777" w:rsidTr="0073460D">
        <w:trPr>
          <w:trHeight w:val="28"/>
          <w:tblCellSpacing w:w="0" w:type="auto"/>
        </w:trPr>
        <w:tc>
          <w:tcPr>
            <w:tcW w:w="9796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20B2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Пайдалану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кезеңі</w:t>
            </w:r>
            <w:proofErr w:type="spellEnd"/>
          </w:p>
        </w:tc>
      </w:tr>
      <w:tr w:rsidR="0073460D" w:rsidRPr="006454F4" w14:paraId="3B62B172" w14:textId="77777777" w:rsidTr="0073460D">
        <w:trPr>
          <w:trHeight w:val="28"/>
          <w:tblCellSpacing w:w="0" w:type="auto"/>
        </w:trPr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A0DB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61C79C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964E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1-тәуекел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1751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F95FEF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272F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3E13A8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F543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F9E8F8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52E4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8FBF8A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E3F3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74BD02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E858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AD629F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4EE5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F07E12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6ABC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409CE9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8092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1948FF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6BD0F007" w14:textId="77777777" w:rsidTr="0073460D">
        <w:trPr>
          <w:trHeight w:val="28"/>
          <w:tblCellSpacing w:w="0" w:type="auto"/>
        </w:trPr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E324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11C17F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FA1A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2-тәуекел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9CF4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910919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DD7F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7433E6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DD22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235039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8236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CD40FC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EE0F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EB97E7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52BB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BDAE3D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2CF2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B0BE5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1EC0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249018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CF70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32DB6F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79491E7B" w14:textId="77777777" w:rsidTr="0073460D">
        <w:trPr>
          <w:trHeight w:val="28"/>
          <w:tblCellSpacing w:w="0" w:type="auto"/>
        </w:trPr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535A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C37295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9F63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7E03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851936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555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827E28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9ED5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C8236E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247F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31094B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7231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E7978E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F159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8B66F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A054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CA9055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F2D0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1AE5B0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5EE7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7F9E81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61A6F5A9" w14:textId="77777777" w:rsidTr="0073460D">
        <w:trPr>
          <w:trHeight w:val="28"/>
          <w:tblCellSpacing w:w="0" w:type="auto"/>
        </w:trPr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33F0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434FFF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CE1E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n-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ші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32AB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30A998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1A5B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2F421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803D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088168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47D6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5DB9BC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4121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265B17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5671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161915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0725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D0064D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9DDD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82FF7A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D12F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90C8DC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5D2B3859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</w:t>
      </w:r>
      <w:proofErr w:type="spellStart"/>
      <w:r w:rsidRPr="006454F4">
        <w:rPr>
          <w:color w:val="000000"/>
          <w:sz w:val="28"/>
        </w:rPr>
        <w:t>Кестенің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жалғасы</w:t>
      </w:r>
      <w:proofErr w:type="spellEnd"/>
    </w:p>
    <w:tbl>
      <w:tblPr>
        <w:tblW w:w="97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1626"/>
        <w:gridCol w:w="1626"/>
        <w:gridCol w:w="1626"/>
        <w:gridCol w:w="1626"/>
        <w:gridCol w:w="1630"/>
      </w:tblGrid>
      <w:tr w:rsidR="0073460D" w:rsidRPr="006454F4" w14:paraId="2103ACF3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D940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Тәуекелдің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басталу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ықтималдығының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орташа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мәні</w:t>
            </w:r>
            <w:proofErr w:type="spellEnd"/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3FD3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Жобаға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ықпалыныңорташа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мәні</w:t>
            </w:r>
            <w:proofErr w:type="spellEnd"/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64E2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салмағы</w:t>
            </w:r>
            <w:proofErr w:type="spellEnd"/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0C48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құнын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есептеу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базасы</w:t>
            </w:r>
            <w:proofErr w:type="spellEnd"/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F1AE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құнын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есептеу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базасының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мәні</w:t>
            </w:r>
            <w:proofErr w:type="spellEnd"/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8A0F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Тәуекелқұны</w:t>
            </w:r>
            <w:proofErr w:type="spellEnd"/>
          </w:p>
        </w:tc>
      </w:tr>
      <w:tr w:rsidR="0073460D" w:rsidRPr="006454F4" w14:paraId="77A6F6F0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EA6D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5C2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0254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2D7D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FB5D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C57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10</w:t>
            </w:r>
          </w:p>
        </w:tc>
      </w:tr>
      <w:tr w:rsidR="0073460D" w:rsidRPr="006454F4" w14:paraId="7D6D6FDE" w14:textId="77777777" w:rsidTr="0073460D">
        <w:trPr>
          <w:trHeight w:val="39"/>
          <w:tblCellSpacing w:w="0" w:type="auto"/>
        </w:trPr>
        <w:tc>
          <w:tcPr>
            <w:tcW w:w="97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C426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Инвестициялық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кезең</w:t>
            </w:r>
            <w:proofErr w:type="spellEnd"/>
          </w:p>
        </w:tc>
      </w:tr>
      <w:tr w:rsidR="0073460D" w:rsidRPr="006454F4" w14:paraId="2C3A7C85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985C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D3E972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AC92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B42D5E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59DE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E5727E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3D8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B1F4CD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4BEE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EACB77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6A99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1A4040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488570EE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7D23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ED8179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CE72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10B7B1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EBBC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8F6097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6347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1A6592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5C91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9F0452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8F1A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37B9EB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2D9C6680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A441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623C45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0BD4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9D983E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57F6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016118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C146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998A15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37FB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CF7974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2512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9A1573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5429B923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4FDD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45AE39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90FE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B45310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5732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CCEF10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0DE2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E5649E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D889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24EF89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418A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453211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0A84E7C9" w14:textId="77777777" w:rsidTr="0073460D">
        <w:trPr>
          <w:trHeight w:val="39"/>
          <w:tblCellSpacing w:w="0" w:type="auto"/>
        </w:trPr>
        <w:tc>
          <w:tcPr>
            <w:tcW w:w="97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539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Пайдалану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кезеңі</w:t>
            </w:r>
            <w:proofErr w:type="spellEnd"/>
          </w:p>
        </w:tc>
      </w:tr>
      <w:tr w:rsidR="0073460D" w:rsidRPr="006454F4" w14:paraId="6782ED03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CC88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0650FC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BE68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96734E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4C7A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04B12D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E105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B66358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00D9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7B5AD9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0ACE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386053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1273E720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B8AB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F958DA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630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4FFCC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25A2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E6A6D8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9A81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BB178F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A0E3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F81460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93F4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AD8FD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01BAADDE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67D2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3AB584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61D8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B8731A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9F38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350133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D7C4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96313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C333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075FCC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F4DD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E0ADC8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7427538F" w14:textId="77777777" w:rsidTr="0073460D">
        <w:trPr>
          <w:trHeight w:val="39"/>
          <w:tblCellSpacing w:w="0" w:type="auto"/>
        </w:trPr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BF2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B2DA95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6305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B3878B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C679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F9ED48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C6CF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DFC96A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D09A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0D7CB9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A591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F289D4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23BD84D2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</w:t>
      </w:r>
      <w:proofErr w:type="spellStart"/>
      <w:r w:rsidRPr="006454F4">
        <w:rPr>
          <w:color w:val="000000"/>
          <w:sz w:val="28"/>
        </w:rPr>
        <w:t>Ескерту</w:t>
      </w:r>
      <w:proofErr w:type="spellEnd"/>
      <w:r w:rsidRPr="006454F4">
        <w:rPr>
          <w:color w:val="000000"/>
          <w:sz w:val="28"/>
        </w:rPr>
        <w:t>:</w:t>
      </w:r>
    </w:p>
    <w:p w14:paraId="389D271C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1. 1-бағанда осы </w:t>
      </w:r>
      <w:proofErr w:type="spellStart"/>
      <w:r w:rsidRPr="006454F4">
        <w:rPr>
          <w:color w:val="000000"/>
          <w:sz w:val="28"/>
        </w:rPr>
        <w:t>Әдістеменің</w:t>
      </w:r>
      <w:proofErr w:type="spellEnd"/>
      <w:r w:rsidRPr="006454F4">
        <w:rPr>
          <w:color w:val="000000"/>
          <w:sz w:val="28"/>
        </w:rPr>
        <w:t xml:space="preserve"> 5-тармағына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түрі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7FF22733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2. 2-бағанда </w:t>
      </w:r>
      <w:proofErr w:type="spellStart"/>
      <w:r w:rsidRPr="006454F4">
        <w:rPr>
          <w:color w:val="000000"/>
          <w:sz w:val="28"/>
        </w:rPr>
        <w:t>инвестициялық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және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пайдалан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укезеңдеріндегі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тәуекелдердің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толық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тізбесі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07D6BB0E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3. 3-бағанда осы Әдістемеге1-қосымшаға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нысан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бойынша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толтырылған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сауалнамалар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сарапшылардың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бағалары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53D2AE60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4. 4-бағанда осы </w:t>
      </w:r>
      <w:proofErr w:type="spellStart"/>
      <w:r w:rsidRPr="006454F4">
        <w:rPr>
          <w:color w:val="000000"/>
          <w:sz w:val="28"/>
        </w:rPr>
        <w:t>Әдістемеге</w:t>
      </w:r>
      <w:proofErr w:type="spellEnd"/>
      <w:r w:rsidRPr="006454F4">
        <w:rPr>
          <w:color w:val="000000"/>
          <w:sz w:val="28"/>
        </w:rPr>
        <w:t xml:space="preserve"> 1-қосымшаға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нысан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бойынша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толтырылған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сауалнамаларға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сарапшылардың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бағалаулары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54786BBF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lastRenderedPageBreak/>
        <w:t xml:space="preserve">      5. 5-бағанда осы </w:t>
      </w:r>
      <w:proofErr w:type="spellStart"/>
      <w:r w:rsidRPr="006454F4">
        <w:rPr>
          <w:color w:val="000000"/>
          <w:sz w:val="28"/>
        </w:rPr>
        <w:t>Әдістеменің</w:t>
      </w:r>
      <w:proofErr w:type="spellEnd"/>
      <w:r w:rsidRPr="006454F4">
        <w:rPr>
          <w:color w:val="000000"/>
          <w:sz w:val="28"/>
        </w:rPr>
        <w:t xml:space="preserve"> 19-тармағына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есептелген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басталу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ықтималдығы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бойынша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сарапшылардың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бағалауларының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орташа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мәндері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2ACA542E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6. 6-бағанда осы </w:t>
      </w:r>
      <w:proofErr w:type="spellStart"/>
      <w:r w:rsidRPr="006454F4">
        <w:rPr>
          <w:color w:val="000000"/>
          <w:sz w:val="28"/>
        </w:rPr>
        <w:t>Әдістеменің</w:t>
      </w:r>
      <w:proofErr w:type="spellEnd"/>
      <w:r w:rsidRPr="006454F4">
        <w:rPr>
          <w:color w:val="000000"/>
          <w:sz w:val="28"/>
        </w:rPr>
        <w:t xml:space="preserve"> 20-тармағына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есептелген</w:t>
      </w:r>
      <w:proofErr w:type="spellEnd"/>
      <w:r w:rsidRPr="006454F4">
        <w:rPr>
          <w:color w:val="000000"/>
          <w:sz w:val="28"/>
        </w:rPr>
        <w:t xml:space="preserve"> МЖӘ </w:t>
      </w:r>
      <w:proofErr w:type="spellStart"/>
      <w:r w:rsidRPr="006454F4">
        <w:rPr>
          <w:color w:val="000000"/>
          <w:sz w:val="28"/>
        </w:rPr>
        <w:t>жобасына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ықпал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ету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дәрежесі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бойынша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сарапшылар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бағалауларының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орташа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мәндері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2F0C41BA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7. 7-бағанда осы </w:t>
      </w:r>
      <w:proofErr w:type="spellStart"/>
      <w:r w:rsidRPr="006454F4">
        <w:rPr>
          <w:color w:val="000000"/>
          <w:sz w:val="28"/>
        </w:rPr>
        <w:t>Әдістеменің</w:t>
      </w:r>
      <w:proofErr w:type="spellEnd"/>
      <w:r w:rsidRPr="006454F4">
        <w:rPr>
          <w:color w:val="000000"/>
          <w:sz w:val="28"/>
        </w:rPr>
        <w:t xml:space="preserve"> 18-тармағына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есептелген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салмағы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04424E52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8. 8-бағанда осы </w:t>
      </w:r>
      <w:proofErr w:type="spellStart"/>
      <w:r w:rsidRPr="006454F4">
        <w:rPr>
          <w:color w:val="000000"/>
          <w:sz w:val="28"/>
        </w:rPr>
        <w:t>Әдістеменің</w:t>
      </w:r>
      <w:proofErr w:type="spellEnd"/>
      <w:r w:rsidRPr="006454F4">
        <w:rPr>
          <w:color w:val="000000"/>
          <w:sz w:val="28"/>
        </w:rPr>
        <w:t xml:space="preserve"> 21 </w:t>
      </w:r>
      <w:proofErr w:type="spellStart"/>
      <w:r w:rsidRPr="006454F4">
        <w:rPr>
          <w:color w:val="000000"/>
          <w:sz w:val="28"/>
        </w:rPr>
        <w:t>және</w:t>
      </w:r>
      <w:proofErr w:type="spellEnd"/>
      <w:r w:rsidRPr="006454F4">
        <w:rPr>
          <w:color w:val="000000"/>
          <w:sz w:val="28"/>
        </w:rPr>
        <w:t xml:space="preserve"> 22-тармақтарына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айқындалған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есептеу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үшін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қабылданған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базаның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атауы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7EC359C8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9. 9-бағанда осы </w:t>
      </w:r>
      <w:proofErr w:type="spellStart"/>
      <w:r w:rsidRPr="006454F4">
        <w:rPr>
          <w:color w:val="000000"/>
          <w:sz w:val="28"/>
        </w:rPr>
        <w:t>Әдістеменің</w:t>
      </w:r>
      <w:proofErr w:type="spellEnd"/>
      <w:r w:rsidRPr="006454F4">
        <w:rPr>
          <w:color w:val="000000"/>
          <w:sz w:val="28"/>
        </w:rPr>
        <w:t xml:space="preserve"> 21 </w:t>
      </w:r>
      <w:proofErr w:type="spellStart"/>
      <w:r w:rsidRPr="006454F4">
        <w:rPr>
          <w:color w:val="000000"/>
          <w:sz w:val="28"/>
        </w:rPr>
        <w:t>және</w:t>
      </w:r>
      <w:proofErr w:type="spellEnd"/>
      <w:r w:rsidRPr="006454F4">
        <w:rPr>
          <w:color w:val="000000"/>
          <w:sz w:val="28"/>
        </w:rPr>
        <w:t xml:space="preserve"> 22-тармақтарына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айқындалған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есептеу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үшін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қабылданған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базаның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27583E20" w14:textId="77777777" w:rsidR="0073460D" w:rsidRDefault="0073460D" w:rsidP="0073460D">
      <w:pPr>
        <w:jc w:val="both"/>
        <w:rPr>
          <w:color w:val="000000"/>
          <w:sz w:val="28"/>
          <w:lang w:val="kk-KZ"/>
        </w:rPr>
      </w:pPr>
      <w:r w:rsidRPr="006454F4">
        <w:rPr>
          <w:color w:val="000000"/>
          <w:sz w:val="28"/>
        </w:rPr>
        <w:t xml:space="preserve">      10. 10-бағанда осы </w:t>
      </w:r>
      <w:proofErr w:type="spellStart"/>
      <w:r w:rsidRPr="006454F4">
        <w:rPr>
          <w:color w:val="000000"/>
          <w:sz w:val="28"/>
        </w:rPr>
        <w:t>Әдістеменің</w:t>
      </w:r>
      <w:proofErr w:type="spellEnd"/>
      <w:r w:rsidRPr="006454F4">
        <w:rPr>
          <w:color w:val="000000"/>
          <w:sz w:val="28"/>
        </w:rPr>
        <w:t xml:space="preserve"> 17-тармағына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есептелген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 xml:space="preserve">.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басталуы</w:t>
      </w:r>
      <w:proofErr w:type="spellEnd"/>
      <w:r w:rsidRPr="006454F4">
        <w:rPr>
          <w:color w:val="000000"/>
          <w:sz w:val="28"/>
        </w:rPr>
        <w:t xml:space="preserve"> МЖӘ </w:t>
      </w:r>
      <w:proofErr w:type="spellStart"/>
      <w:r w:rsidRPr="006454F4">
        <w:rPr>
          <w:color w:val="000000"/>
          <w:sz w:val="28"/>
        </w:rPr>
        <w:t>жобасы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үшін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теріс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салдарға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алып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келетін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болса</w:t>
      </w:r>
      <w:proofErr w:type="spellEnd"/>
      <w:r w:rsidRPr="006454F4">
        <w:rPr>
          <w:color w:val="000000"/>
          <w:sz w:val="28"/>
        </w:rPr>
        <w:t xml:space="preserve">,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</w:t>
      </w:r>
      <w:proofErr w:type="spellEnd"/>
      <w:r w:rsidRPr="006454F4">
        <w:rPr>
          <w:color w:val="000000"/>
          <w:sz w:val="28"/>
        </w:rPr>
        <w:t xml:space="preserve"> "-" (минус) </w:t>
      </w:r>
      <w:proofErr w:type="spellStart"/>
      <w:r w:rsidRPr="006454F4">
        <w:rPr>
          <w:color w:val="000000"/>
          <w:sz w:val="28"/>
        </w:rPr>
        <w:t>белгісімен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теріс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мәнде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 xml:space="preserve">.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басталуы</w:t>
      </w:r>
      <w:proofErr w:type="spellEnd"/>
      <w:r w:rsidRPr="006454F4">
        <w:rPr>
          <w:color w:val="000000"/>
          <w:sz w:val="28"/>
        </w:rPr>
        <w:t xml:space="preserve"> МЖӘ </w:t>
      </w:r>
      <w:proofErr w:type="spellStart"/>
      <w:r w:rsidRPr="006454F4">
        <w:rPr>
          <w:color w:val="000000"/>
          <w:sz w:val="28"/>
        </w:rPr>
        <w:t>жобасы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үшін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оң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салдарға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алып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келетін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болса</w:t>
      </w:r>
      <w:proofErr w:type="spellEnd"/>
      <w:r w:rsidRPr="006454F4">
        <w:rPr>
          <w:color w:val="000000"/>
          <w:sz w:val="28"/>
        </w:rPr>
        <w:t xml:space="preserve">, </w:t>
      </w:r>
      <w:proofErr w:type="spellStart"/>
      <w:r w:rsidRPr="006454F4">
        <w:rPr>
          <w:color w:val="000000"/>
          <w:sz w:val="28"/>
        </w:rPr>
        <w:t>тәуекел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</w:t>
      </w:r>
      <w:proofErr w:type="spellEnd"/>
      <w:r w:rsidRPr="006454F4">
        <w:rPr>
          <w:color w:val="000000"/>
          <w:sz w:val="28"/>
        </w:rPr>
        <w:t xml:space="preserve"> "+" (плюс) </w:t>
      </w:r>
      <w:proofErr w:type="spellStart"/>
      <w:r w:rsidRPr="006454F4">
        <w:rPr>
          <w:color w:val="000000"/>
          <w:sz w:val="28"/>
        </w:rPr>
        <w:t>белгісімен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оң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мәнде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7F541DD3" w14:textId="77777777" w:rsidR="0073460D" w:rsidRDefault="0073460D" w:rsidP="0073460D">
      <w:pPr>
        <w:jc w:val="both"/>
        <w:rPr>
          <w:color w:val="000000"/>
          <w:sz w:val="28"/>
          <w:lang w:val="kk-KZ"/>
        </w:rPr>
      </w:pPr>
    </w:p>
    <w:p w14:paraId="59091D70" w14:textId="77777777" w:rsidR="0073460D" w:rsidRDefault="0073460D" w:rsidP="0073460D">
      <w:pPr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br w:type="page"/>
      </w:r>
    </w:p>
    <w:tbl>
      <w:tblPr>
        <w:tblW w:w="9951" w:type="dxa"/>
        <w:tblCellSpacing w:w="0" w:type="auto"/>
        <w:tblLook w:val="04A0" w:firstRow="1" w:lastRow="0" w:firstColumn="1" w:lastColumn="0" w:noHBand="0" w:noVBand="1"/>
      </w:tblPr>
      <w:tblGrid>
        <w:gridCol w:w="6254"/>
        <w:gridCol w:w="3697"/>
      </w:tblGrid>
      <w:tr w:rsidR="0073460D" w:rsidRPr="006454F4" w14:paraId="57620533" w14:textId="77777777" w:rsidTr="0073460D">
        <w:trPr>
          <w:trHeight w:val="36"/>
          <w:tblCellSpacing w:w="0" w:type="auto"/>
        </w:trPr>
        <w:tc>
          <w:tcPr>
            <w:tcW w:w="6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B0806" w14:textId="77777777" w:rsidR="0073460D" w:rsidRPr="006454F4" w:rsidRDefault="0073460D" w:rsidP="00E64355">
            <w:pPr>
              <w:jc w:val="center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6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F8EB2" w14:textId="77777777" w:rsidR="0073460D" w:rsidRPr="006454F4" w:rsidRDefault="0073460D" w:rsidP="00E64355">
            <w:pPr>
              <w:jc w:val="center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Мемлекеттік-жекешелік</w:t>
            </w:r>
            <w:proofErr w:type="spellEnd"/>
            <w:r w:rsidRPr="006454F4">
              <w:rPr>
                <w:sz w:val="28"/>
                <w:szCs w:val="28"/>
              </w:rPr>
              <w:br/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әріптестік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жобаларының</w:t>
            </w:r>
            <w:proofErr w:type="spellEnd"/>
            <w:r w:rsidRPr="006454F4">
              <w:rPr>
                <w:sz w:val="28"/>
                <w:szCs w:val="28"/>
              </w:rPr>
              <w:br/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тәуекелдерін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бөлу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6454F4">
              <w:rPr>
                <w:sz w:val="28"/>
                <w:szCs w:val="28"/>
              </w:rPr>
              <w:br/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бағалау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әдістемесіне</w:t>
            </w:r>
            <w:proofErr w:type="spellEnd"/>
            <w:r w:rsidRPr="006454F4">
              <w:rPr>
                <w:sz w:val="28"/>
                <w:szCs w:val="28"/>
              </w:rPr>
              <w:br/>
            </w:r>
            <w:r w:rsidRPr="006454F4">
              <w:rPr>
                <w:color w:val="000000"/>
                <w:sz w:val="28"/>
                <w:szCs w:val="28"/>
              </w:rPr>
              <w:t>3-қосымша</w:t>
            </w:r>
          </w:p>
        </w:tc>
      </w:tr>
    </w:tbl>
    <w:p w14:paraId="666E5AC1" w14:textId="77777777" w:rsidR="0073460D" w:rsidRDefault="0073460D" w:rsidP="0073460D">
      <w:pPr>
        <w:jc w:val="right"/>
        <w:rPr>
          <w:color w:val="000000"/>
          <w:sz w:val="28"/>
          <w:lang w:val="kk-KZ"/>
        </w:rPr>
      </w:pPr>
      <w:r w:rsidRPr="006454F4">
        <w:rPr>
          <w:color w:val="000000"/>
          <w:sz w:val="28"/>
        </w:rPr>
        <w:t> </w:t>
      </w:r>
    </w:p>
    <w:p w14:paraId="329C872A" w14:textId="77777777" w:rsidR="0073460D" w:rsidRPr="006454F4" w:rsidRDefault="0073460D" w:rsidP="0073460D">
      <w:pPr>
        <w:jc w:val="right"/>
      </w:pPr>
      <w:r w:rsidRPr="006454F4">
        <w:rPr>
          <w:color w:val="000000"/>
          <w:sz w:val="28"/>
        </w:rPr>
        <w:t xml:space="preserve">     </w:t>
      </w:r>
      <w:proofErr w:type="spellStart"/>
      <w:r w:rsidRPr="006454F4">
        <w:rPr>
          <w:color w:val="000000"/>
          <w:sz w:val="28"/>
        </w:rPr>
        <w:t>Нысан</w:t>
      </w:r>
      <w:proofErr w:type="spellEnd"/>
    </w:p>
    <w:p w14:paraId="39FA230F" w14:textId="77777777" w:rsidR="0073460D" w:rsidRPr="006454F4" w:rsidRDefault="0073460D" w:rsidP="0073460D">
      <w:pPr>
        <w:rPr>
          <w:b/>
          <w:color w:val="000000"/>
          <w:sz w:val="28"/>
          <w:szCs w:val="28"/>
          <w:lang w:val="kk-KZ"/>
        </w:rPr>
      </w:pPr>
      <w:bookmarkStart w:id="8" w:name="z644"/>
    </w:p>
    <w:p w14:paraId="4C1FD742" w14:textId="77777777" w:rsidR="0073460D" w:rsidRPr="006454F4" w:rsidRDefault="0073460D" w:rsidP="0073460D">
      <w:pPr>
        <w:jc w:val="center"/>
        <w:rPr>
          <w:b/>
          <w:color w:val="000000"/>
          <w:sz w:val="28"/>
          <w:szCs w:val="28"/>
          <w:lang w:val="kk-KZ"/>
        </w:rPr>
      </w:pPr>
      <w:r w:rsidRPr="006454F4">
        <w:rPr>
          <w:b/>
          <w:color w:val="000000"/>
          <w:sz w:val="28"/>
          <w:szCs w:val="28"/>
          <w:lang w:val="kk-KZ"/>
        </w:rPr>
        <w:t>Мемлекеттік-жекешелік әріптестік жобасының тәуекелдерін бөлу және басқару</w:t>
      </w:r>
    </w:p>
    <w:p w14:paraId="7C91CC86" w14:textId="77777777" w:rsidR="0073460D" w:rsidRPr="006454F4" w:rsidRDefault="0073460D" w:rsidP="0073460D">
      <w:pPr>
        <w:rPr>
          <w:lang w:val="kk-KZ"/>
        </w:rPr>
      </w:pPr>
    </w:p>
    <w:tbl>
      <w:tblPr>
        <w:tblW w:w="972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389"/>
        <w:gridCol w:w="1389"/>
        <w:gridCol w:w="1389"/>
        <w:gridCol w:w="1389"/>
        <w:gridCol w:w="1389"/>
        <w:gridCol w:w="1394"/>
      </w:tblGrid>
      <w:tr w:rsidR="0073460D" w:rsidRPr="006454F4" w14:paraId="15558FBB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14:paraId="006030D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D400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Тәуекелдерді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басқаруға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жауапты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тұлға</w:t>
            </w:r>
            <w:proofErr w:type="spellEnd"/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F1E2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Тәуекелқұны</w:t>
            </w:r>
            <w:proofErr w:type="spellEnd"/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551F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әріптес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құны</w:t>
            </w:r>
            <w:proofErr w:type="spellEnd"/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64B6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Жекеше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әріптес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құны</w:t>
            </w:r>
            <w:proofErr w:type="spellEnd"/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8A34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Тәуекелдің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басталу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ықтималдығын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төмендету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бойыншашаралар</w:t>
            </w:r>
            <w:proofErr w:type="spellEnd"/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C153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Тәуекелдің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басталу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салдарынжою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бойыншашаралар</w:t>
            </w:r>
            <w:proofErr w:type="spellEnd"/>
          </w:p>
        </w:tc>
      </w:tr>
      <w:tr w:rsidR="0073460D" w:rsidRPr="006454F4" w14:paraId="4BFB6DFF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7C2B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6A34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2B3B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5FE1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1036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B906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FBC6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7</w:t>
            </w:r>
          </w:p>
        </w:tc>
      </w:tr>
      <w:tr w:rsidR="0073460D" w:rsidRPr="006454F4" w14:paraId="29ABB8FD" w14:textId="77777777" w:rsidTr="0073460D">
        <w:trPr>
          <w:trHeight w:val="30"/>
          <w:tblCellSpacing w:w="0" w:type="auto"/>
        </w:trPr>
        <w:tc>
          <w:tcPr>
            <w:tcW w:w="972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9A6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Инвестициялық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кезең</w:t>
            </w:r>
            <w:proofErr w:type="spellEnd"/>
          </w:p>
        </w:tc>
      </w:tr>
      <w:tr w:rsidR="0073460D" w:rsidRPr="006454F4" w14:paraId="7C9CE607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48BA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1-тәуекел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DE23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A6CA82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AEAC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78CD63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1D4B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E4B46A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49E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2969C7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DB65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E48B5C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206B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F7813D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66E9CDE7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1A81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2-тәуекел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A0C1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27F903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DA75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988D9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CB86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CBB9D2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A1CB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17D8AD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4A14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BEB7FE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689D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E32335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1DE0E71D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D03A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1738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C4B0BA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A727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9D6EC1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B2D0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6B521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A03F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0B6137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65B3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8B5CDF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AF16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5FC5F4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796A23C2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F0AB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n-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ші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AFDC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A857E7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1CBF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30B6F3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5932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8DC002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F1B6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7CC327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7C69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84B12E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2208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F45F23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05AF654E" w14:textId="77777777" w:rsidTr="0073460D">
        <w:trPr>
          <w:trHeight w:val="30"/>
          <w:tblCellSpacing w:w="0" w:type="auto"/>
        </w:trPr>
        <w:tc>
          <w:tcPr>
            <w:tcW w:w="9728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ACC6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Пайдалану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кезеңі</w:t>
            </w:r>
            <w:proofErr w:type="spellEnd"/>
          </w:p>
        </w:tc>
      </w:tr>
      <w:tr w:rsidR="0073460D" w:rsidRPr="006454F4" w14:paraId="04C81B61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E208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1-тәуекел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1AD0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B18FB2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7034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F63A1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EBEF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59128A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1727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A2163B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A986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1B5811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6D2F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B78CFC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21BE47A7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F050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2-тәуекел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168A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1190A4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C8C2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E88A05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BCE9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AB2794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2CE7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7177DE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4E1A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C909C8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0D17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0016CF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63D82F37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F982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DCD4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A88782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650D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60794A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DC67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14C01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A16E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EDB95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C307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0D559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8AF4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48956E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455B56C2" w14:textId="77777777" w:rsidTr="0073460D">
        <w:trPr>
          <w:trHeight w:val="30"/>
          <w:tblCellSpacing w:w="0" w:type="auto"/>
        </w:trPr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8338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n-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ші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CFCF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881313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A38F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D782CB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8C2F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63C976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95F8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A22835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5EE3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960514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AEB8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CA98F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5C1C2332" w14:textId="77777777" w:rsidR="0073460D" w:rsidRDefault="0073460D" w:rsidP="0073460D">
      <w:pPr>
        <w:jc w:val="both"/>
        <w:rPr>
          <w:color w:val="000000"/>
          <w:sz w:val="28"/>
          <w:lang w:val="kk-KZ"/>
        </w:rPr>
      </w:pPr>
      <w:bookmarkStart w:id="9" w:name="z645"/>
    </w:p>
    <w:p w14:paraId="3E7F2362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</w:t>
      </w:r>
      <w:proofErr w:type="spellStart"/>
      <w:r w:rsidRPr="006454F4">
        <w:rPr>
          <w:color w:val="000000"/>
          <w:sz w:val="28"/>
        </w:rPr>
        <w:t>Ескерту</w:t>
      </w:r>
      <w:proofErr w:type="spellEnd"/>
      <w:r w:rsidRPr="006454F4">
        <w:rPr>
          <w:color w:val="000000"/>
          <w:sz w:val="28"/>
        </w:rPr>
        <w:t>:</w:t>
      </w:r>
    </w:p>
    <w:bookmarkEnd w:id="9"/>
    <w:p w14:paraId="2E7D47DC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1. 1-бағанда </w:t>
      </w:r>
      <w:proofErr w:type="spellStart"/>
      <w:r w:rsidRPr="006454F4">
        <w:rPr>
          <w:color w:val="000000"/>
          <w:sz w:val="28"/>
        </w:rPr>
        <w:t>инвестициялық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және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пайдалану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кезеңдеріндегі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тәуекелдердің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толық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тізбесі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173A93EC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lastRenderedPageBreak/>
        <w:t xml:space="preserve">      2. 2-бағанда </w:t>
      </w:r>
      <w:proofErr w:type="spellStart"/>
      <w:r w:rsidRPr="006454F4">
        <w:rPr>
          <w:color w:val="000000"/>
          <w:sz w:val="28"/>
        </w:rPr>
        <w:t>тәуекелді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басқаруға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жауапты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тұлға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 xml:space="preserve">: осы </w:t>
      </w:r>
      <w:proofErr w:type="spellStart"/>
      <w:r w:rsidRPr="006454F4">
        <w:rPr>
          <w:color w:val="000000"/>
          <w:sz w:val="28"/>
        </w:rPr>
        <w:t>Әдістеменің</w:t>
      </w:r>
      <w:proofErr w:type="spellEnd"/>
      <w:r w:rsidRPr="006454F4">
        <w:rPr>
          <w:color w:val="000000"/>
          <w:sz w:val="28"/>
        </w:rPr>
        <w:t xml:space="preserve"> 25, 26, 27, 28 </w:t>
      </w:r>
      <w:proofErr w:type="spellStart"/>
      <w:r w:rsidRPr="006454F4">
        <w:rPr>
          <w:color w:val="000000"/>
          <w:sz w:val="28"/>
        </w:rPr>
        <w:t>және</w:t>
      </w:r>
      <w:proofErr w:type="spellEnd"/>
      <w:r w:rsidRPr="006454F4">
        <w:rPr>
          <w:color w:val="000000"/>
          <w:sz w:val="28"/>
        </w:rPr>
        <w:t xml:space="preserve"> 29-тармақтарына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айқындалған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жекеше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және</w:t>
      </w:r>
      <w:proofErr w:type="spellEnd"/>
      <w:r w:rsidRPr="006454F4">
        <w:rPr>
          <w:color w:val="000000"/>
          <w:sz w:val="28"/>
        </w:rPr>
        <w:t xml:space="preserve"> (</w:t>
      </w:r>
      <w:proofErr w:type="spellStart"/>
      <w:r w:rsidRPr="006454F4">
        <w:rPr>
          <w:color w:val="000000"/>
          <w:sz w:val="28"/>
        </w:rPr>
        <w:t>немесе</w:t>
      </w:r>
      <w:proofErr w:type="spellEnd"/>
      <w:r w:rsidRPr="006454F4">
        <w:rPr>
          <w:color w:val="000000"/>
          <w:sz w:val="28"/>
        </w:rPr>
        <w:t xml:space="preserve">) </w:t>
      </w:r>
      <w:proofErr w:type="spellStart"/>
      <w:r w:rsidRPr="006454F4">
        <w:rPr>
          <w:color w:val="000000"/>
          <w:sz w:val="28"/>
        </w:rPr>
        <w:t>мемлекеттік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>.</w:t>
      </w:r>
    </w:p>
    <w:p w14:paraId="3D4985C6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3. 3-бағанда осы </w:t>
      </w:r>
      <w:proofErr w:type="spellStart"/>
      <w:r w:rsidRPr="006454F4">
        <w:rPr>
          <w:color w:val="000000"/>
          <w:sz w:val="28"/>
        </w:rPr>
        <w:t>Әдістеменің</w:t>
      </w:r>
      <w:proofErr w:type="spellEnd"/>
      <w:r w:rsidRPr="006454F4">
        <w:rPr>
          <w:color w:val="000000"/>
          <w:sz w:val="28"/>
        </w:rPr>
        <w:t xml:space="preserve"> 17-тармағына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 (2-қосымшаға </w:t>
      </w:r>
      <w:proofErr w:type="spellStart"/>
      <w:r w:rsidRPr="006454F4">
        <w:rPr>
          <w:color w:val="000000"/>
          <w:sz w:val="28"/>
        </w:rPr>
        <w:t>сәйкес</w:t>
      </w:r>
      <w:proofErr w:type="spellEnd"/>
      <w:r w:rsidRPr="006454F4">
        <w:rPr>
          <w:color w:val="000000"/>
          <w:sz w:val="28"/>
        </w:rPr>
        <w:t xml:space="preserve">) </w:t>
      </w:r>
      <w:proofErr w:type="spellStart"/>
      <w:r w:rsidRPr="006454F4">
        <w:rPr>
          <w:color w:val="000000"/>
          <w:sz w:val="28"/>
        </w:rPr>
        <w:t>есептелген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489DC9E1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4. 4-бағанда </w:t>
      </w:r>
      <w:proofErr w:type="spellStart"/>
      <w:r w:rsidRPr="006454F4">
        <w:rPr>
          <w:color w:val="000000"/>
          <w:sz w:val="28"/>
        </w:rPr>
        <w:t>мемлекеттік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үшін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</w:t>
      </w:r>
      <w:proofErr w:type="spellEnd"/>
      <w:r w:rsidRPr="006454F4">
        <w:rPr>
          <w:color w:val="000000"/>
          <w:sz w:val="28"/>
        </w:rPr>
        <w:t xml:space="preserve"> (</w:t>
      </w:r>
      <w:proofErr w:type="spellStart"/>
      <w:r w:rsidRPr="006454F4">
        <w:rPr>
          <w:color w:val="000000"/>
          <w:sz w:val="28"/>
        </w:rPr>
        <w:t>мемлекеттік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тәуекелдерді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басқаруға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толық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жауапты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болған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жағдайда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құнының</w:t>
      </w:r>
      <w:proofErr w:type="spellEnd"/>
      <w:r w:rsidRPr="006454F4">
        <w:rPr>
          <w:color w:val="000000"/>
          <w:sz w:val="28"/>
        </w:rPr>
        <w:t xml:space="preserve"> 100%-ы; </w:t>
      </w:r>
      <w:proofErr w:type="spellStart"/>
      <w:r w:rsidRPr="006454F4">
        <w:rPr>
          <w:color w:val="000000"/>
          <w:sz w:val="28"/>
        </w:rPr>
        <w:t>тәуекелдерді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басқару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жауапкершіліг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імемлекеттік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 xml:space="preserve"> пен </w:t>
      </w:r>
      <w:proofErr w:type="spellStart"/>
      <w:r w:rsidRPr="006454F4">
        <w:rPr>
          <w:color w:val="000000"/>
          <w:sz w:val="28"/>
        </w:rPr>
        <w:t>жекеше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арасында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бөлінген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кезде</w:t>
      </w:r>
      <w:proofErr w:type="spellEnd"/>
      <w:r w:rsidRPr="006454F4">
        <w:rPr>
          <w:color w:val="000000"/>
          <w:sz w:val="28"/>
        </w:rPr>
        <w:t xml:space="preserve">, </w:t>
      </w:r>
      <w:proofErr w:type="spellStart"/>
      <w:r w:rsidRPr="006454F4">
        <w:rPr>
          <w:color w:val="000000"/>
          <w:sz w:val="28"/>
        </w:rPr>
        <w:t>тәуекел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құнының</w:t>
      </w:r>
      <w:proofErr w:type="spellEnd"/>
      <w:r w:rsidRPr="006454F4">
        <w:rPr>
          <w:color w:val="000000"/>
          <w:sz w:val="28"/>
        </w:rPr>
        <w:t xml:space="preserve"> 50%)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6856AB7B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5. 5-бағанда </w:t>
      </w:r>
      <w:proofErr w:type="spellStart"/>
      <w:r w:rsidRPr="006454F4">
        <w:rPr>
          <w:color w:val="000000"/>
          <w:sz w:val="28"/>
        </w:rPr>
        <w:t>жекеше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үшін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</w:t>
      </w:r>
      <w:proofErr w:type="spellEnd"/>
      <w:r w:rsidRPr="006454F4">
        <w:rPr>
          <w:color w:val="000000"/>
          <w:sz w:val="28"/>
        </w:rPr>
        <w:t xml:space="preserve"> (</w:t>
      </w:r>
      <w:proofErr w:type="spellStart"/>
      <w:r w:rsidRPr="006454F4">
        <w:rPr>
          <w:color w:val="000000"/>
          <w:sz w:val="28"/>
        </w:rPr>
        <w:t>жекеше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тәуекелдерді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басқаруға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толық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жауапты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болған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жағдайда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тәуекел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құнының</w:t>
      </w:r>
      <w:proofErr w:type="spellEnd"/>
      <w:r w:rsidRPr="006454F4">
        <w:rPr>
          <w:color w:val="000000"/>
          <w:sz w:val="28"/>
        </w:rPr>
        <w:t xml:space="preserve"> 100%-ы; </w:t>
      </w:r>
      <w:proofErr w:type="spellStart"/>
      <w:r w:rsidRPr="006454F4">
        <w:rPr>
          <w:color w:val="000000"/>
          <w:sz w:val="28"/>
        </w:rPr>
        <w:t>тәуекелдерді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басқару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жауапкершілігі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мемлекеттік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 xml:space="preserve"> пен </w:t>
      </w:r>
      <w:proofErr w:type="spellStart"/>
      <w:r w:rsidRPr="006454F4">
        <w:rPr>
          <w:color w:val="000000"/>
          <w:sz w:val="28"/>
        </w:rPr>
        <w:t>жекеше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әріптес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арасында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бөлінген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кезде</w:t>
      </w:r>
      <w:proofErr w:type="spellEnd"/>
      <w:r w:rsidRPr="006454F4">
        <w:rPr>
          <w:color w:val="000000"/>
          <w:sz w:val="28"/>
        </w:rPr>
        <w:t xml:space="preserve">, </w:t>
      </w:r>
      <w:proofErr w:type="spellStart"/>
      <w:r w:rsidRPr="006454F4">
        <w:rPr>
          <w:color w:val="000000"/>
          <w:sz w:val="28"/>
        </w:rPr>
        <w:t>тәуекел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құнының</w:t>
      </w:r>
      <w:proofErr w:type="spellEnd"/>
      <w:r w:rsidRPr="006454F4">
        <w:rPr>
          <w:color w:val="000000"/>
          <w:sz w:val="28"/>
        </w:rPr>
        <w:t xml:space="preserve"> 50%)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5FFD795B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6. 6-бағанда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басталу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ықтималдығын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төмендету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бойынша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шаралар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тізбесі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1A257293" w14:textId="77777777" w:rsidR="0073460D" w:rsidRPr="006454F4" w:rsidRDefault="0073460D" w:rsidP="0073460D">
      <w:pPr>
        <w:jc w:val="both"/>
      </w:pPr>
      <w:r w:rsidRPr="006454F4">
        <w:rPr>
          <w:color w:val="000000"/>
          <w:sz w:val="28"/>
        </w:rPr>
        <w:t xml:space="preserve">      7. 7-бағанда </w:t>
      </w:r>
      <w:proofErr w:type="spellStart"/>
      <w:r w:rsidRPr="006454F4">
        <w:rPr>
          <w:color w:val="000000"/>
          <w:sz w:val="28"/>
        </w:rPr>
        <w:t>тәуекелдің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басталу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салдарын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жою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бойынша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іс-шаралар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тізбесі</w:t>
      </w:r>
      <w:proofErr w:type="spellEnd"/>
      <w:r w:rsidRPr="006454F4">
        <w:rPr>
          <w:color w:val="000000"/>
          <w:sz w:val="28"/>
        </w:rPr>
        <w:t xml:space="preserve"> </w:t>
      </w:r>
      <w:proofErr w:type="spellStart"/>
      <w:r w:rsidRPr="006454F4">
        <w:rPr>
          <w:color w:val="000000"/>
          <w:sz w:val="28"/>
        </w:rPr>
        <w:t>көрсетіледі</w:t>
      </w:r>
      <w:proofErr w:type="spellEnd"/>
      <w:r w:rsidRPr="006454F4">
        <w:rPr>
          <w:color w:val="000000"/>
          <w:sz w:val="28"/>
        </w:rPr>
        <w:t>.</w:t>
      </w:r>
    </w:p>
    <w:p w14:paraId="33A65440" w14:textId="77777777" w:rsidR="0073460D" w:rsidRDefault="0073460D">
      <w:r>
        <w:br w:type="page"/>
      </w:r>
    </w:p>
    <w:tbl>
      <w:tblPr>
        <w:tblW w:w="10199" w:type="dxa"/>
        <w:tblCellSpacing w:w="0" w:type="auto"/>
        <w:tblLook w:val="04A0" w:firstRow="1" w:lastRow="0" w:firstColumn="1" w:lastColumn="0" w:noHBand="0" w:noVBand="1"/>
      </w:tblPr>
      <w:tblGrid>
        <w:gridCol w:w="6410"/>
        <w:gridCol w:w="3789"/>
      </w:tblGrid>
      <w:tr w:rsidR="0073460D" w:rsidRPr="00440B27" w14:paraId="6E3EC918" w14:textId="77777777" w:rsidTr="0073460D">
        <w:trPr>
          <w:trHeight w:val="29"/>
          <w:tblCellSpacing w:w="0" w:type="auto"/>
        </w:trPr>
        <w:tc>
          <w:tcPr>
            <w:tcW w:w="6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93510" w14:textId="4B631841" w:rsidR="0073460D" w:rsidRPr="006454F4" w:rsidRDefault="0073460D" w:rsidP="00E64355">
            <w:pPr>
              <w:jc w:val="center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7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167CC" w14:textId="77777777" w:rsidR="0073460D" w:rsidRDefault="0073460D" w:rsidP="00E6435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6454F4">
              <w:rPr>
                <w:color w:val="000000"/>
                <w:sz w:val="28"/>
                <w:szCs w:val="28"/>
                <w:lang w:val="kk-KZ"/>
              </w:rPr>
              <w:t>Мемлекеттік-жекешелік</w:t>
            </w:r>
            <w:r w:rsidRPr="006454F4">
              <w:rPr>
                <w:sz w:val="28"/>
                <w:szCs w:val="28"/>
                <w:lang w:val="kk-KZ"/>
              </w:rPr>
              <w:br/>
            </w:r>
            <w:r w:rsidRPr="006454F4">
              <w:rPr>
                <w:color w:val="000000"/>
                <w:sz w:val="28"/>
                <w:szCs w:val="28"/>
                <w:lang w:val="kk-KZ"/>
              </w:rPr>
              <w:t>әріптестік жобаларының</w:t>
            </w:r>
            <w:r w:rsidRPr="006454F4">
              <w:rPr>
                <w:sz w:val="28"/>
                <w:szCs w:val="28"/>
                <w:lang w:val="kk-KZ"/>
              </w:rPr>
              <w:br/>
            </w:r>
            <w:r w:rsidRPr="006454F4">
              <w:rPr>
                <w:color w:val="000000"/>
                <w:sz w:val="28"/>
                <w:szCs w:val="28"/>
                <w:lang w:val="kk-KZ"/>
              </w:rPr>
              <w:t>тәуекелдерін бөлу және</w:t>
            </w:r>
            <w:r w:rsidRPr="006454F4">
              <w:rPr>
                <w:sz w:val="28"/>
                <w:szCs w:val="28"/>
                <w:lang w:val="kk-KZ"/>
              </w:rPr>
              <w:br/>
            </w:r>
            <w:r w:rsidRPr="006454F4">
              <w:rPr>
                <w:color w:val="000000"/>
                <w:sz w:val="28"/>
                <w:szCs w:val="28"/>
                <w:lang w:val="kk-KZ"/>
              </w:rPr>
              <w:t>бағалау әдістемесіне</w:t>
            </w:r>
            <w:r w:rsidRPr="006454F4">
              <w:rPr>
                <w:sz w:val="28"/>
                <w:szCs w:val="28"/>
                <w:lang w:val="kk-KZ"/>
              </w:rPr>
              <w:br/>
            </w:r>
            <w:r w:rsidRPr="006454F4">
              <w:rPr>
                <w:color w:val="000000"/>
                <w:sz w:val="28"/>
                <w:szCs w:val="28"/>
                <w:lang w:val="kk-KZ"/>
              </w:rPr>
              <w:t>4-қосымша</w:t>
            </w:r>
          </w:p>
          <w:p w14:paraId="6D97A917" w14:textId="77777777" w:rsidR="0073460D" w:rsidRPr="006454F4" w:rsidRDefault="0073460D" w:rsidP="00E6435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14:paraId="79B593BA" w14:textId="77777777" w:rsidR="0073460D" w:rsidRDefault="0073460D" w:rsidP="0073460D">
      <w:pPr>
        <w:jc w:val="right"/>
        <w:rPr>
          <w:color w:val="000000"/>
          <w:sz w:val="28"/>
          <w:szCs w:val="28"/>
          <w:lang w:val="kk-KZ"/>
        </w:rPr>
      </w:pPr>
    </w:p>
    <w:p w14:paraId="45F14A12" w14:textId="77777777" w:rsidR="0073460D" w:rsidRDefault="0073460D" w:rsidP="0073460D">
      <w:pPr>
        <w:jc w:val="right"/>
        <w:rPr>
          <w:color w:val="000000"/>
          <w:sz w:val="28"/>
          <w:szCs w:val="28"/>
          <w:lang w:val="kk-KZ"/>
        </w:rPr>
      </w:pPr>
      <w:r w:rsidRPr="006454F4">
        <w:rPr>
          <w:color w:val="000000"/>
          <w:sz w:val="28"/>
          <w:szCs w:val="28"/>
          <w:lang w:val="kk-KZ"/>
        </w:rPr>
        <w:t>      Нысан</w:t>
      </w:r>
    </w:p>
    <w:p w14:paraId="54B365FC" w14:textId="77777777" w:rsidR="0073460D" w:rsidRDefault="0073460D" w:rsidP="0073460D">
      <w:pPr>
        <w:jc w:val="right"/>
        <w:rPr>
          <w:color w:val="000000"/>
          <w:sz w:val="28"/>
          <w:szCs w:val="28"/>
          <w:lang w:val="kk-KZ"/>
        </w:rPr>
      </w:pPr>
    </w:p>
    <w:p w14:paraId="015C5F66" w14:textId="77777777" w:rsidR="0073460D" w:rsidRPr="006454F4" w:rsidRDefault="0073460D" w:rsidP="0073460D">
      <w:pPr>
        <w:jc w:val="right"/>
        <w:rPr>
          <w:sz w:val="28"/>
          <w:szCs w:val="28"/>
          <w:lang w:val="kk-KZ"/>
        </w:rPr>
      </w:pPr>
    </w:p>
    <w:p w14:paraId="4FC48047" w14:textId="77777777" w:rsidR="0073460D" w:rsidRDefault="0073460D" w:rsidP="0073460D">
      <w:pPr>
        <w:jc w:val="center"/>
        <w:rPr>
          <w:b/>
          <w:color w:val="000000"/>
          <w:sz w:val="28"/>
          <w:szCs w:val="28"/>
          <w:lang w:val="kk-KZ"/>
        </w:rPr>
      </w:pPr>
      <w:bookmarkStart w:id="10" w:name="z647"/>
      <w:r w:rsidRPr="006454F4">
        <w:rPr>
          <w:b/>
          <w:color w:val="000000"/>
          <w:sz w:val="28"/>
          <w:szCs w:val="28"/>
          <w:lang w:val="kk-KZ"/>
        </w:rPr>
        <w:t>Мемлекеттік-жекешелік әріптестік жобасының тәуекелдер тізілімі</w:t>
      </w:r>
    </w:p>
    <w:p w14:paraId="407A14C9" w14:textId="77777777" w:rsidR="0073460D" w:rsidRPr="006454F4" w:rsidRDefault="0073460D" w:rsidP="0073460D">
      <w:pPr>
        <w:jc w:val="center"/>
        <w:rPr>
          <w:sz w:val="28"/>
          <w:szCs w:val="28"/>
          <w:lang w:val="kk-KZ"/>
        </w:rPr>
      </w:pPr>
    </w:p>
    <w:tbl>
      <w:tblPr>
        <w:tblW w:w="998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832"/>
        <w:gridCol w:w="832"/>
        <w:gridCol w:w="832"/>
        <w:gridCol w:w="832"/>
        <w:gridCol w:w="832"/>
        <w:gridCol w:w="832"/>
        <w:gridCol w:w="832"/>
        <w:gridCol w:w="832"/>
        <w:gridCol w:w="832"/>
        <w:gridCol w:w="832"/>
        <w:gridCol w:w="833"/>
      </w:tblGrid>
      <w:tr w:rsidR="0073460D" w:rsidRPr="006454F4" w14:paraId="4D059941" w14:textId="77777777" w:rsidTr="0073460D">
        <w:trPr>
          <w:trHeight w:val="43"/>
          <w:tblCellSpacing w:w="0" w:type="auto"/>
        </w:trPr>
        <w:tc>
          <w:tcPr>
            <w:tcW w:w="8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"/>
          <w:p w14:paraId="267C450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8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0E78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түрі</w:t>
            </w:r>
            <w:proofErr w:type="spellEnd"/>
          </w:p>
        </w:tc>
        <w:tc>
          <w:tcPr>
            <w:tcW w:w="8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DD7B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8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8720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Тәуекелдің</w:t>
            </w:r>
            <w:proofErr w:type="spellEnd"/>
          </w:p>
          <w:p w14:paraId="043A359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басталу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себептері</w:t>
            </w:r>
            <w:proofErr w:type="spellEnd"/>
          </w:p>
        </w:tc>
        <w:tc>
          <w:tcPr>
            <w:tcW w:w="8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7395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Тәуекелдің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басталуынан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болған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салдарлар</w:t>
            </w:r>
            <w:proofErr w:type="spellEnd"/>
          </w:p>
        </w:tc>
        <w:tc>
          <w:tcPr>
            <w:tcW w:w="8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FF47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Тәуекелдерді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басқару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жауапты</w:t>
            </w:r>
            <w:proofErr w:type="spellEnd"/>
          </w:p>
          <w:p w14:paraId="7BE2004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тұлға</w:t>
            </w:r>
            <w:proofErr w:type="spellEnd"/>
          </w:p>
        </w:tc>
        <w:tc>
          <w:tcPr>
            <w:tcW w:w="8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15A1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Шарт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тараптардың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жауапкершілігі</w:t>
            </w:r>
            <w:proofErr w:type="spellEnd"/>
          </w:p>
        </w:tc>
        <w:tc>
          <w:tcPr>
            <w:tcW w:w="8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AFEE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Басталу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ықтималдығын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азайту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ала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қабылданған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шаралар</w:t>
            </w:r>
            <w:proofErr w:type="spellEnd"/>
          </w:p>
        </w:tc>
        <w:tc>
          <w:tcPr>
            <w:tcW w:w="8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19AC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Басталу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салдарын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жоюбойынша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ала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қабылданған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шаралар</w:t>
            </w:r>
            <w:proofErr w:type="spellEnd"/>
          </w:p>
        </w:tc>
        <w:tc>
          <w:tcPr>
            <w:tcW w:w="24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B298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Тәуекелдерді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басқаруға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бағытталған</w:t>
            </w:r>
            <w:proofErr w:type="spellEnd"/>
            <w:r w:rsidRPr="006454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54F4">
              <w:rPr>
                <w:color w:val="000000"/>
                <w:sz w:val="28"/>
                <w:szCs w:val="28"/>
              </w:rPr>
              <w:t>ресурстар</w:t>
            </w:r>
            <w:proofErr w:type="spellEnd"/>
          </w:p>
        </w:tc>
      </w:tr>
      <w:tr w:rsidR="0073460D" w:rsidRPr="006454F4" w14:paraId="6DB2CED3" w14:textId="77777777" w:rsidTr="0073460D">
        <w:trPr>
          <w:trHeight w:val="43"/>
          <w:tblCellSpacing w:w="0" w:type="auto"/>
        </w:trPr>
        <w:tc>
          <w:tcPr>
            <w:tcW w:w="83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D531B2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E066C3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D30C4D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8BA80F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5BB293C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2997EC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B60A41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B4516E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A4BF81" w14:textId="77777777" w:rsidR="0073460D" w:rsidRPr="006454F4" w:rsidRDefault="0073460D" w:rsidP="00E64355">
            <w:pPr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389D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қаржылық</w:t>
            </w:r>
            <w:proofErr w:type="spellEnd"/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BA5A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еңбек</w:t>
            </w:r>
            <w:proofErr w:type="spellEnd"/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E68A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6454F4">
              <w:rPr>
                <w:color w:val="000000"/>
                <w:sz w:val="28"/>
                <w:szCs w:val="28"/>
              </w:rPr>
              <w:t>басқа</w:t>
            </w:r>
            <w:proofErr w:type="spellEnd"/>
          </w:p>
        </w:tc>
      </w:tr>
      <w:tr w:rsidR="0073460D" w:rsidRPr="006454F4" w14:paraId="7BAF2292" w14:textId="77777777" w:rsidTr="0073460D">
        <w:trPr>
          <w:trHeight w:val="43"/>
          <w:tblCellSpacing w:w="0" w:type="auto"/>
        </w:trPr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558F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3776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8FC7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95A4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9773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E500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092A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6EB6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1CD5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9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F9DA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6454F4">
              <w:rPr>
                <w:color w:val="000000"/>
                <w:sz w:val="28"/>
                <w:szCs w:val="28"/>
              </w:rPr>
              <w:t>10</w:t>
            </w:r>
          </w:p>
        </w:tc>
      </w:tr>
      <w:tr w:rsidR="0073460D" w:rsidRPr="006454F4" w14:paraId="3FBC1898" w14:textId="77777777" w:rsidTr="0073460D">
        <w:trPr>
          <w:trHeight w:val="43"/>
          <w:tblCellSpacing w:w="0" w:type="auto"/>
        </w:trPr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E294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811AA4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F70A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3520D0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B05F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0B0733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4F3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088ADF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6FDC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3C195D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EA3A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F87D1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3527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ADE7B5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F6F2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AC9341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0444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DA81D2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428D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44F32F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41C4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9DC01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FD6B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03D6E4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6B77917E" w14:textId="77777777" w:rsidTr="0073460D">
        <w:trPr>
          <w:trHeight w:val="43"/>
          <w:tblCellSpacing w:w="0" w:type="auto"/>
        </w:trPr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85CA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1D75FE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7676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B96BA9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26EA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DBF77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D1F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3D1F2D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DD55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2CEE73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8023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AC8DEE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C1A3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C27533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0B35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4DCA70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FDD7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5E084C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2E95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CE6BA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580B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4290DD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742E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3E9CD5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0D8C3F5E" w14:textId="77777777" w:rsidTr="0073460D">
        <w:trPr>
          <w:trHeight w:val="43"/>
          <w:tblCellSpacing w:w="0" w:type="auto"/>
        </w:trPr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5779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39A06E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83326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09F011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A73E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93C370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7316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2CE0E0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E3BA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543463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98FE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B43A98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A7FF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C9D341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39FF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87C58F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CCE5A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A34FA0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8EC9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D49DF2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1F99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4D1C2D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CA4F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1C1A96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3460D" w:rsidRPr="006454F4" w14:paraId="27113AE9" w14:textId="77777777" w:rsidTr="0073460D">
        <w:trPr>
          <w:trHeight w:val="43"/>
          <w:tblCellSpacing w:w="0" w:type="auto"/>
        </w:trPr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7AB0D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C19EA84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686CC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1AE067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AF293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C78C81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120A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06D872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67B4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14D8D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EAB55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8FBAD1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E9CB8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CCF32E9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0D60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380C6E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A7FE0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0E8A1E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8A3C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5D05A1F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E13A7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DE4D6F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6BD42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667616B" w14:textId="77777777" w:rsidR="0073460D" w:rsidRPr="006454F4" w:rsidRDefault="0073460D" w:rsidP="00E6435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5B0DCBD8" w14:textId="77777777" w:rsidR="0073460D" w:rsidRDefault="0073460D" w:rsidP="0073460D">
      <w:pPr>
        <w:jc w:val="both"/>
        <w:rPr>
          <w:color w:val="000000"/>
          <w:sz w:val="28"/>
          <w:szCs w:val="28"/>
          <w:lang w:val="kk-KZ"/>
        </w:rPr>
      </w:pPr>
      <w:bookmarkStart w:id="11" w:name="z648"/>
    </w:p>
    <w:p w14:paraId="3B51F715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</w:t>
      </w:r>
      <w:proofErr w:type="spellStart"/>
      <w:r w:rsidRPr="006454F4">
        <w:rPr>
          <w:color w:val="000000"/>
          <w:sz w:val="28"/>
          <w:szCs w:val="28"/>
        </w:rPr>
        <w:t>Ескерту</w:t>
      </w:r>
      <w:proofErr w:type="spellEnd"/>
      <w:r w:rsidRPr="006454F4">
        <w:rPr>
          <w:color w:val="000000"/>
          <w:sz w:val="28"/>
          <w:szCs w:val="28"/>
        </w:rPr>
        <w:t>:</w:t>
      </w:r>
    </w:p>
    <w:bookmarkEnd w:id="11"/>
    <w:p w14:paraId="5280C3C2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1. 1-бағанда </w:t>
      </w:r>
      <w:proofErr w:type="spellStart"/>
      <w:r w:rsidRPr="006454F4">
        <w:rPr>
          <w:color w:val="000000"/>
          <w:sz w:val="28"/>
          <w:szCs w:val="28"/>
        </w:rPr>
        <w:t>тәуекелдің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реттік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нөмірі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30E2CF3B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2. 2-бағанда осы </w:t>
      </w:r>
      <w:proofErr w:type="spellStart"/>
      <w:r w:rsidRPr="006454F4">
        <w:rPr>
          <w:color w:val="000000"/>
          <w:sz w:val="28"/>
          <w:szCs w:val="28"/>
        </w:rPr>
        <w:t>Әдістеменің</w:t>
      </w:r>
      <w:proofErr w:type="spellEnd"/>
      <w:r w:rsidRPr="006454F4">
        <w:rPr>
          <w:color w:val="000000"/>
          <w:sz w:val="28"/>
          <w:szCs w:val="28"/>
        </w:rPr>
        <w:t xml:space="preserve"> 5-тармағына </w:t>
      </w:r>
      <w:proofErr w:type="spellStart"/>
      <w:r w:rsidRPr="006454F4">
        <w:rPr>
          <w:color w:val="000000"/>
          <w:sz w:val="28"/>
          <w:szCs w:val="28"/>
        </w:rPr>
        <w:t>сәйкес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тәуекел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түрі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0834D78A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3. 3-бағанда </w:t>
      </w:r>
      <w:proofErr w:type="spellStart"/>
      <w:r w:rsidRPr="006454F4">
        <w:rPr>
          <w:color w:val="000000"/>
          <w:sz w:val="28"/>
          <w:szCs w:val="28"/>
        </w:rPr>
        <w:t>тәуекелдің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атауы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6E3D7916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4. 4-бағанда </w:t>
      </w:r>
      <w:proofErr w:type="spellStart"/>
      <w:r w:rsidRPr="006454F4">
        <w:rPr>
          <w:color w:val="000000"/>
          <w:sz w:val="28"/>
          <w:szCs w:val="28"/>
        </w:rPr>
        <w:t>тәуекелдің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басталу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себептері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475B246C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5. 5-бағанда МЖӘ </w:t>
      </w:r>
      <w:proofErr w:type="spellStart"/>
      <w:r w:rsidRPr="006454F4">
        <w:rPr>
          <w:color w:val="000000"/>
          <w:sz w:val="28"/>
          <w:szCs w:val="28"/>
        </w:rPr>
        <w:t>жобасы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үшін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тәуекелдің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басталуынан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болған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салдарлар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0E911E93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lastRenderedPageBreak/>
        <w:t xml:space="preserve">      6. 6-бағанда МЖӘ </w:t>
      </w:r>
      <w:proofErr w:type="spellStart"/>
      <w:r w:rsidRPr="006454F4">
        <w:rPr>
          <w:color w:val="000000"/>
          <w:sz w:val="28"/>
          <w:szCs w:val="28"/>
        </w:rPr>
        <w:t>шарты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бойынша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жауапты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тарап</w:t>
      </w:r>
      <w:proofErr w:type="spellEnd"/>
      <w:r w:rsidRPr="006454F4">
        <w:rPr>
          <w:color w:val="000000"/>
          <w:sz w:val="28"/>
          <w:szCs w:val="28"/>
        </w:rPr>
        <w:t xml:space="preserve"> (</w:t>
      </w:r>
      <w:proofErr w:type="spellStart"/>
      <w:r w:rsidRPr="006454F4">
        <w:rPr>
          <w:color w:val="000000"/>
          <w:sz w:val="28"/>
          <w:szCs w:val="28"/>
        </w:rPr>
        <w:t>мемлекеттік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әріптес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немесе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жекеше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әріптес</w:t>
      </w:r>
      <w:proofErr w:type="spellEnd"/>
      <w:r w:rsidRPr="006454F4">
        <w:rPr>
          <w:color w:val="000000"/>
          <w:sz w:val="28"/>
          <w:szCs w:val="28"/>
        </w:rPr>
        <w:t xml:space="preserve">)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704EB0FC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7. 7-бағанда МЖӘ </w:t>
      </w:r>
      <w:proofErr w:type="spellStart"/>
      <w:r w:rsidRPr="006454F4">
        <w:rPr>
          <w:color w:val="000000"/>
          <w:sz w:val="28"/>
          <w:szCs w:val="28"/>
        </w:rPr>
        <w:t>шартына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сәйкес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тәуекел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басталған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жағдайда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тараптардың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жауапкершілігі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15E8AD9C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8. 8-бағанда </w:t>
      </w:r>
      <w:proofErr w:type="spellStart"/>
      <w:r w:rsidRPr="006454F4">
        <w:rPr>
          <w:color w:val="000000"/>
          <w:sz w:val="28"/>
          <w:szCs w:val="28"/>
        </w:rPr>
        <w:t>тәуекелдің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басталу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ықтималдығын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азайту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үшін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тәуекелді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басқаруға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жауапты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тарап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алдын</w:t>
      </w:r>
      <w:proofErr w:type="spellEnd"/>
      <w:r w:rsidRPr="006454F4">
        <w:rPr>
          <w:color w:val="000000"/>
          <w:sz w:val="28"/>
          <w:szCs w:val="28"/>
        </w:rPr>
        <w:t xml:space="preserve"> ала </w:t>
      </w:r>
      <w:proofErr w:type="spellStart"/>
      <w:r w:rsidRPr="006454F4">
        <w:rPr>
          <w:color w:val="000000"/>
          <w:sz w:val="28"/>
          <w:szCs w:val="28"/>
        </w:rPr>
        <w:t>қабылдаған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шаралар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1A58E91B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9. 9-бағанда </w:t>
      </w:r>
      <w:proofErr w:type="spellStart"/>
      <w:r w:rsidRPr="006454F4">
        <w:rPr>
          <w:color w:val="000000"/>
          <w:sz w:val="28"/>
          <w:szCs w:val="28"/>
        </w:rPr>
        <w:t>тәуекелді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басқару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үшін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жауапты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тұлғаның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тәуекелдің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басталу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салдарын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жою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бойынша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алдына</w:t>
      </w:r>
      <w:proofErr w:type="spellEnd"/>
      <w:r w:rsidRPr="006454F4">
        <w:rPr>
          <w:color w:val="000000"/>
          <w:sz w:val="28"/>
          <w:szCs w:val="28"/>
        </w:rPr>
        <w:t xml:space="preserve"> ала </w:t>
      </w:r>
      <w:proofErr w:type="spellStart"/>
      <w:r w:rsidRPr="006454F4">
        <w:rPr>
          <w:color w:val="000000"/>
          <w:sz w:val="28"/>
          <w:szCs w:val="28"/>
        </w:rPr>
        <w:t>қабылдаған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шаралары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5FF36375" w14:textId="77777777" w:rsidR="0073460D" w:rsidRPr="006454F4" w:rsidRDefault="0073460D" w:rsidP="0073460D">
      <w:pPr>
        <w:jc w:val="both"/>
        <w:rPr>
          <w:sz w:val="28"/>
          <w:szCs w:val="28"/>
        </w:rPr>
      </w:pPr>
      <w:r w:rsidRPr="006454F4">
        <w:rPr>
          <w:color w:val="000000"/>
          <w:sz w:val="28"/>
          <w:szCs w:val="28"/>
        </w:rPr>
        <w:t xml:space="preserve">      10. 10-бағанда </w:t>
      </w:r>
      <w:proofErr w:type="spellStart"/>
      <w:r w:rsidRPr="006454F4">
        <w:rPr>
          <w:color w:val="000000"/>
          <w:sz w:val="28"/>
          <w:szCs w:val="28"/>
        </w:rPr>
        <w:t>тәуекелдерді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басқаруға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бағытталған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ресурстар</w:t>
      </w:r>
      <w:proofErr w:type="spellEnd"/>
      <w:r w:rsidRPr="006454F4">
        <w:rPr>
          <w:color w:val="000000"/>
          <w:sz w:val="28"/>
          <w:szCs w:val="28"/>
        </w:rPr>
        <w:t xml:space="preserve"> (</w:t>
      </w:r>
      <w:proofErr w:type="spellStart"/>
      <w:r w:rsidRPr="006454F4">
        <w:rPr>
          <w:color w:val="000000"/>
          <w:sz w:val="28"/>
          <w:szCs w:val="28"/>
        </w:rPr>
        <w:t>оның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ішінде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қаржылық</w:t>
      </w:r>
      <w:proofErr w:type="spellEnd"/>
      <w:r w:rsidRPr="006454F4">
        <w:rPr>
          <w:color w:val="000000"/>
          <w:sz w:val="28"/>
          <w:szCs w:val="28"/>
        </w:rPr>
        <w:t xml:space="preserve">, </w:t>
      </w:r>
      <w:proofErr w:type="spellStart"/>
      <w:r w:rsidRPr="006454F4">
        <w:rPr>
          <w:color w:val="000000"/>
          <w:sz w:val="28"/>
          <w:szCs w:val="28"/>
        </w:rPr>
        <w:t>еңбек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және</w:t>
      </w:r>
      <w:proofErr w:type="spellEnd"/>
      <w:r w:rsidRPr="006454F4">
        <w:rPr>
          <w:color w:val="000000"/>
          <w:sz w:val="28"/>
          <w:szCs w:val="28"/>
        </w:rPr>
        <w:t xml:space="preserve"> </w:t>
      </w:r>
      <w:proofErr w:type="spellStart"/>
      <w:r w:rsidRPr="006454F4">
        <w:rPr>
          <w:color w:val="000000"/>
          <w:sz w:val="28"/>
          <w:szCs w:val="28"/>
        </w:rPr>
        <w:t>басқа</w:t>
      </w:r>
      <w:proofErr w:type="spellEnd"/>
      <w:r w:rsidRPr="006454F4">
        <w:rPr>
          <w:color w:val="000000"/>
          <w:sz w:val="28"/>
          <w:szCs w:val="28"/>
        </w:rPr>
        <w:t xml:space="preserve"> да </w:t>
      </w:r>
      <w:proofErr w:type="spellStart"/>
      <w:r w:rsidRPr="006454F4">
        <w:rPr>
          <w:color w:val="000000"/>
          <w:sz w:val="28"/>
          <w:szCs w:val="28"/>
        </w:rPr>
        <w:t>ресурстар</w:t>
      </w:r>
      <w:proofErr w:type="spellEnd"/>
      <w:r w:rsidRPr="006454F4">
        <w:rPr>
          <w:color w:val="000000"/>
          <w:sz w:val="28"/>
          <w:szCs w:val="28"/>
        </w:rPr>
        <w:t xml:space="preserve">) </w:t>
      </w:r>
      <w:proofErr w:type="spellStart"/>
      <w:r w:rsidRPr="006454F4">
        <w:rPr>
          <w:color w:val="000000"/>
          <w:sz w:val="28"/>
          <w:szCs w:val="28"/>
        </w:rPr>
        <w:t>көрсетіледі</w:t>
      </w:r>
      <w:proofErr w:type="spellEnd"/>
      <w:r w:rsidRPr="006454F4">
        <w:rPr>
          <w:color w:val="000000"/>
          <w:sz w:val="28"/>
          <w:szCs w:val="28"/>
        </w:rPr>
        <w:t>.</w:t>
      </w:r>
    </w:p>
    <w:p w14:paraId="173B779E" w14:textId="77777777" w:rsidR="0073460D" w:rsidRPr="006454F4" w:rsidRDefault="0073460D" w:rsidP="0073460D">
      <w:pPr>
        <w:rPr>
          <w:sz w:val="28"/>
          <w:szCs w:val="28"/>
          <w:lang w:val="kk-KZ"/>
        </w:rPr>
      </w:pPr>
    </w:p>
    <w:p w14:paraId="40B170EE" w14:textId="77777777"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74300A">
      <w:headerReference w:type="default" r:id="rId8"/>
      <w:pgSz w:w="11906" w:h="16838"/>
      <w:pgMar w:top="1134" w:right="850" w:bottom="1134" w:left="1276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93EC3" w14:textId="77777777" w:rsidR="00037F39" w:rsidRDefault="00037F39" w:rsidP="0074300A">
      <w:r>
        <w:separator/>
      </w:r>
    </w:p>
  </w:endnote>
  <w:endnote w:type="continuationSeparator" w:id="0">
    <w:p w14:paraId="3163DFBB" w14:textId="77777777" w:rsidR="00037F39" w:rsidRDefault="00037F39" w:rsidP="0074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space">
    <w:altName w:val="Segoe Print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F1ED1" w14:textId="77777777" w:rsidR="00037F39" w:rsidRDefault="00037F39" w:rsidP="0074300A">
      <w:r>
        <w:separator/>
      </w:r>
    </w:p>
  </w:footnote>
  <w:footnote w:type="continuationSeparator" w:id="0">
    <w:p w14:paraId="05C84943" w14:textId="77777777" w:rsidR="00037F39" w:rsidRDefault="00037F39" w:rsidP="0074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0878201"/>
      <w:docPartObj>
        <w:docPartGallery w:val="Page Numbers (Top of Page)"/>
        <w:docPartUnique/>
      </w:docPartObj>
    </w:sdtPr>
    <w:sdtContent>
      <w:p w14:paraId="5F68A264" w14:textId="77777777" w:rsidR="0073460D" w:rsidRDefault="0073460D">
        <w:pPr>
          <w:pStyle w:val="a5"/>
          <w:jc w:val="center"/>
        </w:pPr>
        <w:r w:rsidRPr="00DF20FB">
          <w:rPr>
            <w:sz w:val="28"/>
            <w:szCs w:val="28"/>
          </w:rPr>
          <w:fldChar w:fldCharType="begin"/>
        </w:r>
        <w:r w:rsidRPr="00DF20FB">
          <w:rPr>
            <w:sz w:val="28"/>
            <w:szCs w:val="28"/>
          </w:rPr>
          <w:instrText>PAGE   \* MERGEFORMAT</w:instrText>
        </w:r>
        <w:r w:rsidRPr="00DF20FB">
          <w:rPr>
            <w:sz w:val="28"/>
            <w:szCs w:val="28"/>
          </w:rPr>
          <w:fldChar w:fldCharType="separate"/>
        </w:r>
        <w:r w:rsidRPr="006454F4">
          <w:rPr>
            <w:noProof/>
            <w:sz w:val="28"/>
            <w:szCs w:val="28"/>
          </w:rPr>
          <w:t>20</w:t>
        </w:r>
        <w:r w:rsidRPr="00DF20FB">
          <w:rPr>
            <w:sz w:val="28"/>
            <w:szCs w:val="28"/>
          </w:rPr>
          <w:fldChar w:fldCharType="end"/>
        </w:r>
      </w:p>
    </w:sdtContent>
  </w:sdt>
  <w:p w14:paraId="4C2AC6CC" w14:textId="77777777" w:rsidR="0073460D" w:rsidRDefault="007346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707873"/>
      <w:docPartObj>
        <w:docPartGallery w:val="Page Numbers (Top of Page)"/>
        <w:docPartUnique/>
      </w:docPartObj>
    </w:sdtPr>
    <w:sdtEndPr/>
    <w:sdtContent>
      <w:p w14:paraId="2F6FE042" w14:textId="462195B9" w:rsidR="0074300A" w:rsidRDefault="00743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91BEC" w14:textId="77777777" w:rsidR="0074300A" w:rsidRDefault="007430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89C15F"/>
    <w:multiLevelType w:val="singleLevel"/>
    <w:tmpl w:val="9789C15F"/>
    <w:lvl w:ilvl="0">
      <w:start w:val="15"/>
      <w:numFmt w:val="decimal"/>
      <w:suff w:val="space"/>
      <w:lvlText w:val="%1."/>
      <w:lvlJc w:val="left"/>
    </w:lvl>
  </w:abstractNum>
  <w:num w:numId="1" w16cid:durableId="93210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37F39"/>
    <w:rsid w:val="000D68F9"/>
    <w:rsid w:val="002E524A"/>
    <w:rsid w:val="004457BC"/>
    <w:rsid w:val="004C5EFD"/>
    <w:rsid w:val="005507DA"/>
    <w:rsid w:val="005A2C89"/>
    <w:rsid w:val="006650C4"/>
    <w:rsid w:val="00711E44"/>
    <w:rsid w:val="0073460D"/>
    <w:rsid w:val="0074300A"/>
    <w:rsid w:val="00E032DD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51E1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next w:val="a"/>
    <w:link w:val="30"/>
    <w:unhideWhenUsed/>
    <w:qFormat/>
    <w:rsid w:val="0073460D"/>
    <w:pPr>
      <w:spacing w:beforeAutospacing="1" w:after="0" w:afterAutospacing="1" w:line="240" w:lineRule="auto"/>
      <w:outlineLvl w:val="2"/>
    </w:pPr>
    <w:rPr>
      <w:rFonts w:ascii="SimSun" w:eastAsia="SimSun" w:hAnsi="SimSun" w:cs="Times New Roma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4300A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5">
    <w:name w:val="header"/>
    <w:basedOn w:val="a"/>
    <w:link w:val="a6"/>
    <w:uiPriority w:val="99"/>
    <w:unhideWhenUsed/>
    <w:rsid w:val="00743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7430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3460D"/>
    <w:rPr>
      <w:rFonts w:ascii="SimSun" w:eastAsia="SimSun" w:hAnsi="SimSun" w:cs="Times New Roman"/>
      <w:b/>
      <w:bCs/>
      <w:sz w:val="26"/>
      <w:szCs w:val="26"/>
      <w:lang w:val="en-US" w:eastAsia="zh-CN"/>
    </w:rPr>
  </w:style>
  <w:style w:type="character" w:styleId="a9">
    <w:name w:val="Hyperlink"/>
    <w:basedOn w:val="a0"/>
    <w:rsid w:val="0073460D"/>
    <w:rPr>
      <w:color w:val="0000FF"/>
      <w:u w:val="single"/>
    </w:rPr>
  </w:style>
  <w:style w:type="paragraph" w:styleId="aa">
    <w:name w:val="Normal (Web)"/>
    <w:qFormat/>
    <w:rsid w:val="0073460D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b">
    <w:name w:val="annotation reference"/>
    <w:basedOn w:val="a0"/>
    <w:rsid w:val="0073460D"/>
    <w:rPr>
      <w:sz w:val="16"/>
      <w:szCs w:val="16"/>
    </w:rPr>
  </w:style>
  <w:style w:type="paragraph" w:styleId="ac">
    <w:name w:val="annotation text"/>
    <w:basedOn w:val="a"/>
    <w:link w:val="ad"/>
    <w:rsid w:val="0073460D"/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ad">
    <w:name w:val="Текст примечания Знак"/>
    <w:basedOn w:val="a0"/>
    <w:link w:val="ac"/>
    <w:rsid w:val="0073460D"/>
    <w:rPr>
      <w:rFonts w:eastAsiaTheme="minorEastAsia"/>
      <w:sz w:val="20"/>
      <w:szCs w:val="20"/>
      <w:lang w:val="en-US" w:eastAsia="zh-CN"/>
    </w:rPr>
  </w:style>
  <w:style w:type="paragraph" w:styleId="ae">
    <w:name w:val="annotation subject"/>
    <w:basedOn w:val="ac"/>
    <w:next w:val="ac"/>
    <w:link w:val="af"/>
    <w:semiHidden/>
    <w:unhideWhenUsed/>
    <w:rsid w:val="0073460D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3460D"/>
    <w:rPr>
      <w:rFonts w:eastAsiaTheme="minorEastAsia"/>
      <w:b/>
      <w:bCs/>
      <w:sz w:val="20"/>
      <w:szCs w:val="20"/>
      <w:lang w:val="en-US" w:eastAsia="zh-CN"/>
    </w:rPr>
  </w:style>
  <w:style w:type="paragraph" w:styleId="af0">
    <w:name w:val="Balloon Text"/>
    <w:basedOn w:val="a"/>
    <w:link w:val="af1"/>
    <w:semiHidden/>
    <w:unhideWhenUsed/>
    <w:rsid w:val="0073460D"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af1">
    <w:name w:val="Текст выноски Знак"/>
    <w:basedOn w:val="a0"/>
    <w:link w:val="af0"/>
    <w:semiHidden/>
    <w:rsid w:val="0073460D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af2">
    <w:name w:val="Placeholder Text"/>
    <w:basedOn w:val="a0"/>
    <w:uiPriority w:val="99"/>
    <w:semiHidden/>
    <w:rsid w:val="007346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3912</Words>
  <Characters>22301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7</cp:revision>
  <dcterms:created xsi:type="dcterms:W3CDTF">2019-11-25T11:44:00Z</dcterms:created>
  <dcterms:modified xsi:type="dcterms:W3CDTF">2025-04-05T10:19:00Z</dcterms:modified>
</cp:coreProperties>
</file>