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0535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295E29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3367CB86" w14:textId="77777777" w:rsidR="00EE69B8" w:rsidRDefault="00EE69B8" w:rsidP="00934587">
      <w:pPr>
        <w:rPr>
          <w:color w:val="3399FF"/>
          <w:lang w:val="kk-KZ"/>
        </w:rPr>
      </w:pPr>
    </w:p>
    <w:p w14:paraId="2FF7A487" w14:textId="11AC8E13" w:rsidR="00642211" w:rsidRDefault="00642211" w:rsidP="00934587">
      <w:pPr>
        <w:rPr>
          <w:color w:val="3399FF"/>
          <w:lang w:val="kk-KZ"/>
        </w:rPr>
      </w:pPr>
    </w:p>
    <w:p w14:paraId="3E8670B8" w14:textId="77777777" w:rsidR="00391697" w:rsidRDefault="00391697" w:rsidP="00295E29">
      <w:pPr>
        <w:pStyle w:val="a8"/>
        <w:ind w:firstLine="709"/>
        <w:jc w:val="center"/>
        <w:rPr>
          <w:b/>
          <w:bCs/>
          <w:sz w:val="28"/>
          <w:szCs w:val="28"/>
          <w:lang w:val="kk-KZ"/>
        </w:rPr>
      </w:pPr>
    </w:p>
    <w:p w14:paraId="16C442A1" w14:textId="5FC909B6" w:rsidR="00295E29" w:rsidRPr="00295E29" w:rsidRDefault="00295E29" w:rsidP="00295E29">
      <w:pPr>
        <w:pStyle w:val="a8"/>
        <w:ind w:firstLine="709"/>
        <w:jc w:val="center"/>
        <w:rPr>
          <w:b/>
          <w:bCs/>
          <w:sz w:val="28"/>
          <w:szCs w:val="28"/>
          <w:lang w:val="kk-KZ" w:eastAsia="en-GB"/>
        </w:rPr>
      </w:pPr>
      <w:r w:rsidRPr="00295E29">
        <w:rPr>
          <w:b/>
          <w:bCs/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</w:p>
    <w:p w14:paraId="023CDDA1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</w:p>
    <w:p w14:paraId="740F135F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</w:p>
    <w:p w14:paraId="016711F6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295E29">
        <w:rPr>
          <w:sz w:val="28"/>
          <w:szCs w:val="28"/>
          <w:lang w:val="kk-KZ"/>
        </w:rPr>
        <w:t>Мемлекеттік-жекешелік әріптестік туралы</w:t>
      </w:r>
      <w:r>
        <w:rPr>
          <w:sz w:val="28"/>
          <w:szCs w:val="28"/>
          <w:lang w:val="kk-KZ"/>
        </w:rPr>
        <w:t>»</w:t>
      </w:r>
      <w:r w:rsidRPr="00295E29">
        <w:rPr>
          <w:sz w:val="28"/>
          <w:szCs w:val="28"/>
          <w:lang w:val="kk-KZ"/>
        </w:rPr>
        <w:t xml:space="preserve"> Қазақстан Республикасы Заңының 15-бабына, 20-бабының 5), 6), 11), 11-1), 11-2)</w:t>
      </w:r>
      <w:r>
        <w:rPr>
          <w:sz w:val="28"/>
          <w:szCs w:val="28"/>
          <w:lang w:val="kk-KZ"/>
        </w:rPr>
        <w:t>, 11-4),</w:t>
      </w:r>
      <w:r w:rsidRPr="00295E29">
        <w:rPr>
          <w:sz w:val="28"/>
          <w:szCs w:val="28"/>
          <w:lang w:val="kk-KZ"/>
        </w:rPr>
        <w:t xml:space="preserve"> 11-</w:t>
      </w:r>
      <w:r>
        <w:rPr>
          <w:sz w:val="28"/>
          <w:szCs w:val="28"/>
          <w:lang w:val="kk-KZ"/>
        </w:rPr>
        <w:t>6</w:t>
      </w:r>
      <w:r w:rsidRPr="00295E29">
        <w:rPr>
          <w:sz w:val="28"/>
          <w:szCs w:val="28"/>
          <w:lang w:val="kk-KZ"/>
        </w:rPr>
        <w:t>) тармақшаларына және 27-бабының 2</w:t>
      </w:r>
      <w:r>
        <w:rPr>
          <w:sz w:val="28"/>
          <w:szCs w:val="28"/>
          <w:lang w:val="kk-KZ"/>
        </w:rPr>
        <w:t xml:space="preserve"> және 3</w:t>
      </w:r>
      <w:r w:rsidRPr="00295E29">
        <w:rPr>
          <w:sz w:val="28"/>
          <w:szCs w:val="28"/>
          <w:lang w:val="kk-KZ"/>
        </w:rPr>
        <w:t>-тарма</w:t>
      </w:r>
      <w:r>
        <w:rPr>
          <w:sz w:val="28"/>
          <w:szCs w:val="28"/>
          <w:lang w:val="kk-KZ"/>
        </w:rPr>
        <w:t>қтарына</w:t>
      </w:r>
      <w:r w:rsidRPr="00295E29">
        <w:rPr>
          <w:sz w:val="28"/>
          <w:szCs w:val="28"/>
          <w:lang w:val="kk-KZ"/>
        </w:rPr>
        <w:t xml:space="preserve"> сәйкес </w:t>
      </w:r>
      <w:r w:rsidRPr="00295E29">
        <w:rPr>
          <w:b/>
          <w:sz w:val="28"/>
          <w:szCs w:val="28"/>
          <w:lang w:val="kk-KZ"/>
        </w:rPr>
        <w:t>БҰЙЫРАМЫН:</w:t>
      </w:r>
    </w:p>
    <w:p w14:paraId="6A28CAE1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295E29">
        <w:rPr>
          <w:sz w:val="28"/>
          <w:szCs w:val="28"/>
          <w:lang w:val="kk-KZ"/>
        </w:rPr>
        <w:t>1. Мыналар:</w:t>
      </w:r>
    </w:p>
    <w:p w14:paraId="39FC02A4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295E29">
        <w:rPr>
          <w:sz w:val="28"/>
          <w:szCs w:val="28"/>
          <w:lang w:val="kk-KZ"/>
        </w:rPr>
        <w:t>1) осы бұйрыққа 1-қосымшаға сәйкес</w:t>
      </w:r>
      <w:r>
        <w:rPr>
          <w:sz w:val="28"/>
          <w:szCs w:val="28"/>
          <w:lang w:val="kk-KZ"/>
        </w:rPr>
        <w:t xml:space="preserve"> Мемлекеттік-</w:t>
      </w:r>
      <w:r w:rsidRPr="00295E29">
        <w:rPr>
          <w:sz w:val="28"/>
          <w:szCs w:val="28"/>
          <w:lang w:val="kk-KZ"/>
        </w:rPr>
        <w:t>жекешелік әріптестік жобаларын жоспарлау, жекеше әріптесті айқындау жөнінде конкурс (аукцион) және тікелей келіссөздер жүргізу, мемлекеттік-жекешелік әріптестік шарттарының мониторингін жүргізу, мемлекеттік-жекешелік әріптестік жобаларының іске асырылу мониторингін жүргізу және бағалау мәселелерін қамтитын мемлекеттік-жекешелік әріптестік жобаларын жоспарлау және іске асыру қағидалары;</w:t>
      </w:r>
    </w:p>
    <w:p w14:paraId="13FE17E9" w14:textId="77777777" w:rsidR="00295E29" w:rsidRP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295E29">
        <w:rPr>
          <w:sz w:val="28"/>
          <w:szCs w:val="28"/>
          <w:lang w:val="kk-KZ"/>
        </w:rPr>
        <w:t xml:space="preserve">2) осы бұйрыққа 2-қосымшаға сәйкес Тиісті саланың орталық уәкілетті мемлекеттік органдары, облыстардың, республикалық маңызы бар қалалардың және астананың жергілікті атқарушы органдары, мемлекеттік әріптестер және Мемлекеттік-жекешелік әріптестікті дамыту орталығы мемлекеттік-жекешелік әріптестіктің жоспарланатын және іске асырылатын жобалары туралы ақпараттық қамтамасыз ету </w:t>
      </w:r>
      <w:r>
        <w:rPr>
          <w:sz w:val="28"/>
          <w:szCs w:val="28"/>
          <w:lang w:val="kk-KZ"/>
        </w:rPr>
        <w:t>тәртібі</w:t>
      </w:r>
      <w:r w:rsidRPr="00295E29">
        <w:rPr>
          <w:sz w:val="28"/>
          <w:szCs w:val="28"/>
          <w:lang w:val="kk-KZ"/>
        </w:rPr>
        <w:t>;</w:t>
      </w:r>
    </w:p>
    <w:p w14:paraId="15E80051" w14:textId="77777777" w:rsidR="00295E29" w:rsidRPr="00F314E4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295E29">
        <w:rPr>
          <w:sz w:val="28"/>
          <w:szCs w:val="28"/>
          <w:lang w:val="kk-KZ"/>
        </w:rPr>
        <w:t xml:space="preserve">3) осы бұйрыққа 3-қосымшаға сәйкес </w:t>
      </w:r>
      <w:r>
        <w:rPr>
          <w:sz w:val="28"/>
          <w:szCs w:val="28"/>
          <w:lang w:val="kk-KZ"/>
        </w:rPr>
        <w:t>М</w:t>
      </w:r>
      <w:r w:rsidRPr="00295E29">
        <w:rPr>
          <w:sz w:val="28"/>
          <w:szCs w:val="28"/>
          <w:lang w:val="kk-KZ"/>
        </w:rPr>
        <w:t>емлекеттік-жекешелік әріптестік жобаларын іске асыру жөніндегі ұсыныстарды қалыптастыру үшін әлеуметтік-экономикалық міндеттер тізбесін қалыптастыру және жариялау тәртібі</w:t>
      </w:r>
      <w:r>
        <w:rPr>
          <w:sz w:val="28"/>
          <w:szCs w:val="28"/>
          <w:lang w:val="kk-KZ"/>
        </w:rPr>
        <w:t>;</w:t>
      </w:r>
    </w:p>
    <w:p w14:paraId="0060DF86" w14:textId="77777777" w:rsidR="00295E29" w:rsidRPr="00F314E4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</w:t>
      </w:r>
      <w:r w:rsidRPr="00F314E4">
        <w:rPr>
          <w:sz w:val="28"/>
          <w:szCs w:val="28"/>
          <w:lang w:val="kk-KZ"/>
        </w:rPr>
        <w:t>осы бұйрыққа 4-қосымшаға сәйкес Мемлекет кепілгерліктерін беру немесе олардың көлемін ұлғайту үшін мемлекеттік-жекешелік әріптестік жобаларын</w:t>
      </w:r>
      <w:r>
        <w:rPr>
          <w:sz w:val="28"/>
          <w:szCs w:val="28"/>
          <w:lang w:val="kk-KZ"/>
        </w:rPr>
        <w:t>, оның ішінде концессиялық жобаларды</w:t>
      </w:r>
      <w:r w:rsidRPr="00F314E4">
        <w:rPr>
          <w:sz w:val="28"/>
          <w:szCs w:val="28"/>
          <w:lang w:val="kk-KZ"/>
        </w:rPr>
        <w:t xml:space="preserve"> іріктеу тәртібі;</w:t>
      </w:r>
    </w:p>
    <w:p w14:paraId="1F6BBEB8" w14:textId="77777777" w:rsid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314E4">
        <w:rPr>
          <w:sz w:val="28"/>
          <w:szCs w:val="28"/>
          <w:lang w:val="kk-KZ"/>
        </w:rPr>
        <w:t xml:space="preserve">) осы бұйрыққа </w:t>
      </w:r>
      <w:r>
        <w:rPr>
          <w:sz w:val="28"/>
          <w:szCs w:val="28"/>
          <w:lang w:val="kk-KZ"/>
        </w:rPr>
        <w:t>5</w:t>
      </w:r>
      <w:r w:rsidRPr="00F314E4">
        <w:rPr>
          <w:sz w:val="28"/>
          <w:szCs w:val="28"/>
          <w:lang w:val="kk-KZ"/>
        </w:rPr>
        <w:t>-қосымшаға сәйкес Мемлекеттік-жекешелік әріптестік жобасын ерекше маңызды мемлекеттік-жекешелік әріптестік жобасына жатқызу өлшемшарттары;</w:t>
      </w:r>
    </w:p>
    <w:p w14:paraId="038064AD" w14:textId="77777777" w:rsidR="00295E29" w:rsidRPr="00F314E4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о</w:t>
      </w:r>
      <w:r w:rsidRPr="00F314E4">
        <w:rPr>
          <w:sz w:val="28"/>
          <w:szCs w:val="28"/>
          <w:lang w:val="kk-KZ"/>
        </w:rPr>
        <w:t>сы бұйрыққа 6-қосымшаға сәйкес мемлекеттік-жекешелік әріптестік жобаларын консультациялық сүйемелдеуді, сондай-ақ сараптаманы жүзеге асыратын адамдарды аккредиттеу қағидалары</w:t>
      </w:r>
      <w:r>
        <w:rPr>
          <w:sz w:val="28"/>
          <w:szCs w:val="28"/>
          <w:lang w:val="kk-KZ"/>
        </w:rPr>
        <w:t>;</w:t>
      </w:r>
    </w:p>
    <w:p w14:paraId="6FA2FBD0" w14:textId="77777777" w:rsid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7</w:t>
      </w:r>
      <w:r w:rsidRPr="00F314E4">
        <w:rPr>
          <w:sz w:val="28"/>
          <w:szCs w:val="28"/>
          <w:lang w:val="kk-KZ"/>
        </w:rPr>
        <w:t xml:space="preserve">) осы бұйрыққа </w:t>
      </w:r>
      <w:r>
        <w:rPr>
          <w:sz w:val="28"/>
          <w:szCs w:val="28"/>
          <w:lang w:val="kk-KZ"/>
        </w:rPr>
        <w:t>7-</w:t>
      </w:r>
      <w:r w:rsidRPr="00F314E4">
        <w:rPr>
          <w:sz w:val="28"/>
          <w:szCs w:val="28"/>
          <w:lang w:val="kk-KZ"/>
        </w:rPr>
        <w:t>қосымшаға сәйкес Мемлекеттік-жекешелік әріптестік жобаларының тәуекелдерін бөлу және бағалау әдістемесі бекітілсін</w:t>
      </w:r>
    </w:p>
    <w:p w14:paraId="5AA358E4" w14:textId="77777777" w:rsid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8) </w:t>
      </w:r>
      <w:r w:rsidRPr="00F314E4">
        <w:rPr>
          <w:sz w:val="28"/>
          <w:szCs w:val="28"/>
          <w:lang w:val="kk-KZ"/>
        </w:rPr>
        <w:t xml:space="preserve">осы бұйрыққа </w:t>
      </w:r>
      <w:r>
        <w:rPr>
          <w:sz w:val="28"/>
          <w:szCs w:val="28"/>
          <w:lang w:val="kk-KZ"/>
        </w:rPr>
        <w:t>8</w:t>
      </w:r>
      <w:r w:rsidRPr="00F314E4">
        <w:rPr>
          <w:sz w:val="28"/>
          <w:szCs w:val="28"/>
          <w:lang w:val="kk-KZ"/>
        </w:rPr>
        <w:t>-қосымшаға сәйкес Мемлекеттік-жекешелік әріптестіктің әртүрлі кезеңдерінде туындайтын тәуекелдердің болжамды тізбесі;</w:t>
      </w:r>
    </w:p>
    <w:p w14:paraId="47960642" w14:textId="77777777" w:rsidR="00295E29" w:rsidRPr="00F314E4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9) </w:t>
      </w:r>
      <w:r w:rsidRPr="00255427">
        <w:rPr>
          <w:sz w:val="28"/>
          <w:szCs w:val="28"/>
          <w:lang w:val="kk-KZ"/>
        </w:rPr>
        <w:t xml:space="preserve">осы бұйрыққа </w:t>
      </w:r>
      <w:r>
        <w:rPr>
          <w:sz w:val="28"/>
          <w:szCs w:val="28"/>
          <w:lang w:val="kk-KZ"/>
        </w:rPr>
        <w:t>9</w:t>
      </w:r>
      <w:r w:rsidRPr="00255427">
        <w:rPr>
          <w:sz w:val="28"/>
          <w:szCs w:val="28"/>
          <w:lang w:val="kk-KZ"/>
        </w:rPr>
        <w:t>-қосымшаға сәйкес Мемлекеттік-жекешелік әріптестік объектісін құру және (немесе) реконструкциялау құнын есептеу әдістемесі;</w:t>
      </w:r>
    </w:p>
    <w:p w14:paraId="617AED3D" w14:textId="77777777" w:rsid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Pr="00255427">
        <w:rPr>
          <w:sz w:val="28"/>
          <w:szCs w:val="28"/>
          <w:lang w:val="kk-KZ"/>
        </w:rPr>
        <w:t xml:space="preserve">) осы бұйрыққа </w:t>
      </w:r>
      <w:r>
        <w:rPr>
          <w:sz w:val="28"/>
          <w:szCs w:val="28"/>
          <w:lang w:val="kk-KZ"/>
        </w:rPr>
        <w:t>10</w:t>
      </w:r>
      <w:r w:rsidRPr="00255427">
        <w:rPr>
          <w:sz w:val="28"/>
          <w:szCs w:val="28"/>
          <w:lang w:val="kk-KZ"/>
        </w:rPr>
        <w:t>-қосымшаға сәйкес Мемлекеттік-жекешелік әріптестік жобаларының әлеуметтік-экономикалық тиімділігін бағалау әдістемесі</w:t>
      </w:r>
      <w:r>
        <w:rPr>
          <w:sz w:val="28"/>
          <w:szCs w:val="28"/>
          <w:lang w:val="kk-KZ"/>
        </w:rPr>
        <w:t>;</w:t>
      </w:r>
      <w:r w:rsidRPr="00255427">
        <w:rPr>
          <w:sz w:val="28"/>
          <w:szCs w:val="28"/>
          <w:lang w:val="kk-KZ"/>
        </w:rPr>
        <w:t xml:space="preserve"> </w:t>
      </w:r>
    </w:p>
    <w:p w14:paraId="43EC2024" w14:textId="77777777" w:rsidR="00295E29" w:rsidRPr="00255427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Pr="00255427">
        <w:rPr>
          <w:sz w:val="28"/>
          <w:szCs w:val="28"/>
          <w:lang w:val="kk-KZ"/>
        </w:rPr>
        <w:t xml:space="preserve">) осы бұйрыққа </w:t>
      </w:r>
      <w:r>
        <w:rPr>
          <w:sz w:val="28"/>
          <w:szCs w:val="28"/>
          <w:lang w:val="kk-KZ"/>
        </w:rPr>
        <w:t>11</w:t>
      </w:r>
      <w:r w:rsidRPr="00255427">
        <w:rPr>
          <w:sz w:val="28"/>
          <w:szCs w:val="28"/>
          <w:lang w:val="kk-KZ"/>
        </w:rPr>
        <w:t xml:space="preserve">-қосымшаға сәйкес </w:t>
      </w:r>
      <w:r>
        <w:rPr>
          <w:sz w:val="28"/>
          <w:szCs w:val="28"/>
          <w:lang w:val="kk-KZ"/>
        </w:rPr>
        <w:t>М</w:t>
      </w:r>
      <w:r w:rsidRPr="00255427">
        <w:rPr>
          <w:sz w:val="28"/>
          <w:szCs w:val="28"/>
          <w:lang w:val="kk-KZ"/>
        </w:rPr>
        <w:t>емлекеттік-жекешелік әріптестік веб-порталын пайдалану қағидалары</w:t>
      </w:r>
    </w:p>
    <w:p w14:paraId="5499DCE5" w14:textId="77777777" w:rsidR="00295E29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255427">
        <w:rPr>
          <w:sz w:val="28"/>
          <w:szCs w:val="28"/>
          <w:lang w:val="kk-KZ"/>
        </w:rPr>
        <w:t xml:space="preserve">2. </w:t>
      </w:r>
      <w:bookmarkStart w:id="0" w:name="z19"/>
      <w:bookmarkEnd w:id="0"/>
      <w:r w:rsidRPr="00255427">
        <w:rPr>
          <w:sz w:val="28"/>
          <w:szCs w:val="28"/>
          <w:lang w:val="kk-KZ"/>
        </w:rPr>
        <w:t>Осы бұйрыққа 12-қосымшаға сәйкес кейбір бұйрықтардың күші жойылды деп танылсын.</w:t>
      </w:r>
    </w:p>
    <w:p w14:paraId="2DBC1289" w14:textId="77777777" w:rsidR="00295E29" w:rsidRPr="00255427" w:rsidRDefault="00295E29" w:rsidP="00295E29">
      <w:pPr>
        <w:pStyle w:val="a8"/>
        <w:ind w:firstLine="709"/>
        <w:jc w:val="both"/>
        <w:rPr>
          <w:sz w:val="28"/>
          <w:szCs w:val="28"/>
          <w:lang w:val="kk-KZ"/>
        </w:rPr>
      </w:pPr>
      <w:r w:rsidRPr="00E40091">
        <w:rPr>
          <w:sz w:val="28"/>
          <w:szCs w:val="28"/>
          <w:lang w:val="kk-KZ"/>
        </w:rPr>
        <w:t xml:space="preserve">3. </w:t>
      </w:r>
      <w:r w:rsidRPr="00255427">
        <w:rPr>
          <w:sz w:val="28"/>
          <w:szCs w:val="28"/>
          <w:lang w:val="kk-KZ"/>
        </w:rPr>
        <w:t>Қазақстан Республикасы Ұлттық экономика министрлігінің Инвестициялық саясат</w:t>
      </w:r>
      <w:r>
        <w:rPr>
          <w:sz w:val="28"/>
          <w:szCs w:val="28"/>
          <w:lang w:val="kk-KZ"/>
        </w:rPr>
        <w:t xml:space="preserve"> және қаржы секторын дамыту</w:t>
      </w:r>
      <w:r w:rsidRPr="00255427">
        <w:rPr>
          <w:sz w:val="28"/>
          <w:szCs w:val="28"/>
          <w:lang w:val="kk-KZ"/>
        </w:rPr>
        <w:t xml:space="preserve"> департаменті заңнамада белгіленген тәртіппен осы бұйрықтың Қазақстан Республикасының Әділет министрлігінде мемлекеттік тіркелуін және оның Қазақстан Республикасы Ұлттық экономика министрлігінің интернет-ресурсында орналастырылуын қамтамасыз етсін.</w:t>
      </w:r>
    </w:p>
    <w:p w14:paraId="231FE757" w14:textId="77777777" w:rsidR="00295E29" w:rsidRPr="00255427" w:rsidRDefault="00295E29" w:rsidP="00295E29">
      <w:pPr>
        <w:pStyle w:val="a8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255427">
        <w:rPr>
          <w:sz w:val="28"/>
          <w:szCs w:val="28"/>
          <w:lang w:val="kk-KZ"/>
        </w:rPr>
        <w:t>. Осы бұйрықтың орындалуын бақылау жетекшілік ететін Қазақстан Республикасы Ұлттық экономика вице-министріне жүктелсін.</w:t>
      </w:r>
    </w:p>
    <w:p w14:paraId="19FAB8B8" w14:textId="77777777" w:rsidR="00295E29" w:rsidRPr="00255427" w:rsidRDefault="00295E29" w:rsidP="00295E2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255427">
        <w:rPr>
          <w:sz w:val="28"/>
          <w:szCs w:val="28"/>
          <w:lang w:val="kk-KZ"/>
        </w:rPr>
        <w:t>. Осы бұйрық алғашқы ресми жарияланған күнінен кейін күнтізбелік он күн өткен соң қолданысқа енгізіледі</w:t>
      </w:r>
      <w:r>
        <w:rPr>
          <w:sz w:val="28"/>
          <w:szCs w:val="28"/>
          <w:lang w:val="kk-KZ"/>
        </w:rPr>
        <w:t xml:space="preserve"> және </w:t>
      </w:r>
      <w:r w:rsidRPr="00255427">
        <w:rPr>
          <w:sz w:val="28"/>
          <w:szCs w:val="28"/>
          <w:lang w:val="kk-KZ"/>
        </w:rPr>
        <w:t>және 2025 жылғы 1 қаңтардан бастап туындаған құқықтық қатынастарға қолданылады</w:t>
      </w:r>
      <w:r>
        <w:rPr>
          <w:sz w:val="28"/>
          <w:szCs w:val="28"/>
          <w:lang w:val="kk-KZ"/>
        </w:rPr>
        <w:t>.</w:t>
      </w:r>
    </w:p>
    <w:p w14:paraId="4511773D" w14:textId="77777777" w:rsidR="001E537D" w:rsidRDefault="001E537D" w:rsidP="001E537D">
      <w:pPr>
        <w:rPr>
          <w:color w:val="3399FF"/>
          <w:lang w:val="kk-KZ"/>
        </w:rPr>
      </w:pPr>
    </w:p>
    <w:p w14:paraId="7A45DEC2" w14:textId="77777777" w:rsidR="001E537D" w:rsidRDefault="001E537D" w:rsidP="00934587">
      <w:pPr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40148700" w14:textId="77777777" w:rsidTr="008858D2">
        <w:tc>
          <w:tcPr>
            <w:tcW w:w="3652" w:type="dxa"/>
            <w:hideMark/>
          </w:tcPr>
          <w:p w14:paraId="4A6FA882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38A0586C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A6CEEDD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E8BE86F" w14:textId="4A18358D"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1DCB4CA0" w14:textId="1B4746E8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1877EF47" w14:textId="4C2324B9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7B44B44E" w14:textId="15C61225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6AB2C804" w14:textId="67B03298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6D91D5B2" w14:textId="0EBFFDC3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7676CB1F" w14:textId="465B67B0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3BA5957E" w14:textId="5A64D259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68E6766C" w14:textId="6C5A021F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541046E3" w14:textId="0F7C5466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2FBE900B" w14:textId="3CA8B84F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2FB37F06" w14:textId="141CD83B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31A01B1D" w14:textId="663CEC8B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4A4B7580" w14:textId="4BE783A5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0BB22A1C" w14:textId="4D062D7E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010C12E5" w14:textId="473D7FAE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1D5821A9" w14:textId="59102177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5AE0C099" w14:textId="7B499CC6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5210470C" w14:textId="55827F95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0A656A5F" w14:textId="6FAE7FEC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146E7088" w14:textId="6BDFC52E" w:rsidR="001E537D" w:rsidRDefault="001E537D" w:rsidP="006340C9">
      <w:pPr>
        <w:overflowPunct/>
        <w:autoSpaceDE/>
        <w:autoSpaceDN/>
        <w:adjustRightInd/>
        <w:rPr>
          <w:lang w:val="kk-KZ"/>
        </w:rPr>
      </w:pPr>
    </w:p>
    <w:p w14:paraId="37D8E485" w14:textId="77777777" w:rsidR="001E537D" w:rsidRPr="00B17FE0" w:rsidRDefault="001E537D" w:rsidP="001E537D">
      <w:pPr>
        <w:pStyle w:val="a8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«</w:t>
      </w:r>
      <w:r w:rsidRPr="00B17FE0">
        <w:rPr>
          <w:rFonts w:eastAsiaTheme="minorHAnsi"/>
          <w:sz w:val="28"/>
          <w:szCs w:val="28"/>
        </w:rPr>
        <w:t>КЕЛІСІЛДІ</w:t>
      </w:r>
      <w:r>
        <w:rPr>
          <w:rFonts w:eastAsiaTheme="minorHAnsi"/>
          <w:sz w:val="28"/>
          <w:szCs w:val="28"/>
          <w:lang w:val="kk-KZ"/>
        </w:rPr>
        <w:t>»</w:t>
      </w:r>
    </w:p>
    <w:p w14:paraId="16C38EBF" w14:textId="77777777" w:rsidR="001E537D" w:rsidRPr="00B17FE0" w:rsidRDefault="001E537D" w:rsidP="001E537D">
      <w:pPr>
        <w:pStyle w:val="a8"/>
        <w:jc w:val="both"/>
        <w:rPr>
          <w:rFonts w:eastAsiaTheme="minorHAnsi"/>
          <w:sz w:val="28"/>
          <w:szCs w:val="28"/>
        </w:rPr>
      </w:pPr>
      <w:proofErr w:type="spellStart"/>
      <w:r w:rsidRPr="00B17FE0">
        <w:rPr>
          <w:rFonts w:eastAsiaTheme="minorHAnsi"/>
          <w:sz w:val="28"/>
          <w:szCs w:val="28"/>
        </w:rPr>
        <w:t>Қазастан</w:t>
      </w:r>
      <w:proofErr w:type="spellEnd"/>
      <w:r w:rsidRPr="00B17FE0">
        <w:rPr>
          <w:rFonts w:eastAsiaTheme="minorHAnsi"/>
          <w:sz w:val="28"/>
          <w:szCs w:val="28"/>
        </w:rPr>
        <w:t xml:space="preserve"> </w:t>
      </w:r>
      <w:proofErr w:type="spellStart"/>
      <w:r w:rsidRPr="00B17FE0">
        <w:rPr>
          <w:rFonts w:eastAsiaTheme="minorHAnsi"/>
          <w:sz w:val="28"/>
          <w:szCs w:val="28"/>
        </w:rPr>
        <w:t>Республикасының</w:t>
      </w:r>
      <w:proofErr w:type="spellEnd"/>
    </w:p>
    <w:p w14:paraId="6747F35A" w14:textId="77777777" w:rsidR="001E537D" w:rsidRPr="00497D20" w:rsidRDefault="001E537D" w:rsidP="001E537D">
      <w:pPr>
        <w:pStyle w:val="a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val="kk-KZ"/>
        </w:rPr>
        <w:t>Қаржы</w:t>
      </w:r>
      <w:r w:rsidRPr="00B17FE0">
        <w:rPr>
          <w:rFonts w:eastAsiaTheme="minorHAnsi"/>
          <w:sz w:val="28"/>
          <w:szCs w:val="28"/>
        </w:rPr>
        <w:t xml:space="preserve"> </w:t>
      </w:r>
      <w:proofErr w:type="spellStart"/>
      <w:r w:rsidRPr="00B17FE0">
        <w:rPr>
          <w:rFonts w:eastAsiaTheme="minorHAnsi"/>
          <w:sz w:val="28"/>
          <w:szCs w:val="28"/>
        </w:rPr>
        <w:t>министрлігі</w:t>
      </w:r>
      <w:proofErr w:type="spellEnd"/>
    </w:p>
    <w:p w14:paraId="029C6343" w14:textId="77777777" w:rsidR="001E537D" w:rsidRPr="008858D2" w:rsidRDefault="001E537D" w:rsidP="006340C9">
      <w:pPr>
        <w:overflowPunct/>
        <w:autoSpaceDE/>
        <w:autoSpaceDN/>
        <w:adjustRightInd/>
        <w:rPr>
          <w:lang w:val="kk-KZ"/>
        </w:rPr>
      </w:pPr>
    </w:p>
    <w:sectPr w:rsidR="001E537D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1200" w14:textId="77777777" w:rsidR="00515481" w:rsidRDefault="00515481">
      <w:r>
        <w:separator/>
      </w:r>
    </w:p>
  </w:endnote>
  <w:endnote w:type="continuationSeparator" w:id="0">
    <w:p w14:paraId="28D1ED2E" w14:textId="77777777" w:rsidR="00515481" w:rsidRDefault="0051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38759" w14:textId="77777777" w:rsidR="00515481" w:rsidRDefault="00515481">
      <w:r>
        <w:separator/>
      </w:r>
    </w:p>
  </w:footnote>
  <w:footnote w:type="continuationSeparator" w:id="0">
    <w:p w14:paraId="2A1C8DFF" w14:textId="77777777" w:rsidR="00515481" w:rsidRDefault="0051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52A10" w14:textId="77777777"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5CB8BB0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1158" w14:textId="77777777"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340C9">
      <w:rPr>
        <w:rStyle w:val="af1"/>
        <w:noProof/>
      </w:rPr>
      <w:t>2</w:t>
    </w:r>
    <w:r>
      <w:rPr>
        <w:rStyle w:val="af1"/>
      </w:rPr>
      <w:fldChar w:fldCharType="end"/>
    </w:r>
  </w:p>
  <w:p w14:paraId="0B083709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288A4DC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A02A613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2A9F640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2D58DCCD" w14:textId="329D3179" w:rsidR="004B400D" w:rsidRPr="00D100F6" w:rsidRDefault="002C3EC7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1E537D">
            <w:rPr>
              <w:b/>
              <w:bCs/>
              <w:color w:val="3399FF"/>
              <w:lang w:val="kk-KZ"/>
            </w:rPr>
            <w:t>ҰЛТТЫҚ ЭКОНОМИКА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51B7F5C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71ED2E6" wp14:editId="148D74BC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F1D2EC" w14:textId="77777777"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4819601" w14:textId="240793F1" w:rsidR="00DC45FB" w:rsidRDefault="001E537D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НАЦИОНАЛЬНОЙ ЭКОНОМИКИ</w:t>
          </w:r>
        </w:p>
        <w:p w14:paraId="6A64652D" w14:textId="77777777"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16ACF75C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5CD5E038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407AEE5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5CD45E9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EFFB065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1C40619" wp14:editId="282AB098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EE7B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49A32A8" w14:textId="77777777"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14:paraId="2A960D48" w14:textId="77777777" w:rsidR="004B400D" w:rsidRPr="00207569" w:rsidRDefault="004B6D21" w:rsidP="004B400D">
    <w:pPr>
      <w:pStyle w:val="ab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59884A1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C9014E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965309251">
    <w:abstractNumId w:val="1"/>
  </w:num>
  <w:num w:numId="2" w16cid:durableId="1355348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4250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E537D"/>
    <w:rsid w:val="001F4925"/>
    <w:rsid w:val="001F64CB"/>
    <w:rsid w:val="002000F4"/>
    <w:rsid w:val="0022101F"/>
    <w:rsid w:val="0023374B"/>
    <w:rsid w:val="00251F3F"/>
    <w:rsid w:val="00295E29"/>
    <w:rsid w:val="002A394A"/>
    <w:rsid w:val="002C3EC7"/>
    <w:rsid w:val="002F11B1"/>
    <w:rsid w:val="00341898"/>
    <w:rsid w:val="00364E0B"/>
    <w:rsid w:val="00391697"/>
    <w:rsid w:val="003B261C"/>
    <w:rsid w:val="003F241E"/>
    <w:rsid w:val="003F26A2"/>
    <w:rsid w:val="00423754"/>
    <w:rsid w:val="00430E89"/>
    <w:rsid w:val="004726FE"/>
    <w:rsid w:val="00486F3C"/>
    <w:rsid w:val="0049623C"/>
    <w:rsid w:val="004A6A46"/>
    <w:rsid w:val="004B400D"/>
    <w:rsid w:val="004B6D21"/>
    <w:rsid w:val="004C34B8"/>
    <w:rsid w:val="004E49BE"/>
    <w:rsid w:val="004F3375"/>
    <w:rsid w:val="00515481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132C4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C1533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63B4C1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1E53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Шамет Аюпбек</cp:lastModifiedBy>
  <cp:revision>35</cp:revision>
  <dcterms:created xsi:type="dcterms:W3CDTF">2018-09-21T12:01:00Z</dcterms:created>
  <dcterms:modified xsi:type="dcterms:W3CDTF">2025-04-07T04:22:00Z</dcterms:modified>
</cp:coreProperties>
</file>